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659" w:rsidRPr="0070621B" w:rsidRDefault="009B3659" w:rsidP="009B3659">
      <w:pPr>
        <w:pStyle w:val="Title"/>
        <w:jc w:val="center"/>
        <w:rPr>
          <w:b/>
          <w:sz w:val="48"/>
        </w:rPr>
      </w:pPr>
      <w:bookmarkStart w:id="0" w:name="_GoBack"/>
      <w:bookmarkEnd w:id="0"/>
      <w:r w:rsidRPr="0070621B">
        <w:rPr>
          <w:b/>
          <w:sz w:val="48"/>
        </w:rPr>
        <w:t>What is the Difference?</w:t>
      </w:r>
    </w:p>
    <w:p w:rsidR="009B3659" w:rsidRPr="0091340B" w:rsidRDefault="009B3659" w:rsidP="0091340B">
      <w:pPr>
        <w:pStyle w:val="Heading1"/>
        <w:spacing w:before="0"/>
        <w:jc w:val="center"/>
        <w:rPr>
          <w:b/>
          <w:sz w:val="44"/>
        </w:rPr>
      </w:pPr>
      <w:r w:rsidRPr="009B3659">
        <w:rPr>
          <w:b/>
          <w:sz w:val="44"/>
        </w:rPr>
        <w:t>Title I</w:t>
      </w:r>
      <w:r w:rsidR="00B90F61">
        <w:rPr>
          <w:b/>
          <w:sz w:val="44"/>
        </w:rPr>
        <w:t>-A</w:t>
      </w:r>
      <w:r w:rsidRPr="009B3659">
        <w:rPr>
          <w:b/>
          <w:sz w:val="44"/>
        </w:rPr>
        <w:t xml:space="preserve"> Targeted Assistance and Schoolwide Programs</w:t>
      </w:r>
    </w:p>
    <w:tbl>
      <w:tblPr>
        <w:tblStyle w:val="TableGrid"/>
        <w:tblW w:w="5000" w:type="pct"/>
        <w:tblLook w:val="04A0" w:firstRow="1" w:lastRow="0" w:firstColumn="1" w:lastColumn="0" w:noHBand="0" w:noVBand="1"/>
        <w:tblCaption w:val="Targeted Assistance and Scholwide Program comparison "/>
        <w:tblDescription w:val="Table compares the requirements for TA and SW programs. "/>
      </w:tblPr>
      <w:tblGrid>
        <w:gridCol w:w="1875"/>
        <w:gridCol w:w="6400"/>
        <w:gridCol w:w="6403"/>
      </w:tblGrid>
      <w:tr w:rsidR="0091340B" w:rsidRPr="00386997" w:rsidTr="00386997">
        <w:trPr>
          <w:tblHeader/>
        </w:trPr>
        <w:tc>
          <w:tcPr>
            <w:tcW w:w="639" w:type="pct"/>
            <w:shd w:val="clear" w:color="auto" w:fill="BDD6EE" w:themeFill="accent1" w:themeFillTint="66"/>
          </w:tcPr>
          <w:p w:rsidR="009B3659" w:rsidRPr="00386997" w:rsidRDefault="009B3659" w:rsidP="00386997">
            <w:pPr>
              <w:spacing w:line="20" w:lineRule="atLeast"/>
              <w:jc w:val="center"/>
              <w:rPr>
                <w:b/>
                <w:sz w:val="28"/>
              </w:rPr>
            </w:pPr>
            <w:r w:rsidRPr="00386997">
              <w:rPr>
                <w:b/>
                <w:sz w:val="28"/>
              </w:rPr>
              <w:t>Item</w:t>
            </w:r>
          </w:p>
        </w:tc>
        <w:tc>
          <w:tcPr>
            <w:tcW w:w="2180" w:type="pct"/>
            <w:shd w:val="clear" w:color="auto" w:fill="BDD6EE" w:themeFill="accent1" w:themeFillTint="66"/>
          </w:tcPr>
          <w:p w:rsidR="009B3659" w:rsidRPr="00386997" w:rsidRDefault="009B3659" w:rsidP="00386997">
            <w:pPr>
              <w:spacing w:line="20" w:lineRule="atLeast"/>
              <w:jc w:val="center"/>
              <w:rPr>
                <w:b/>
                <w:sz w:val="28"/>
              </w:rPr>
            </w:pPr>
            <w:r w:rsidRPr="00386997">
              <w:rPr>
                <w:b/>
                <w:sz w:val="28"/>
              </w:rPr>
              <w:t>Targeted Assistance</w:t>
            </w:r>
          </w:p>
        </w:tc>
        <w:tc>
          <w:tcPr>
            <w:tcW w:w="2181" w:type="pct"/>
            <w:shd w:val="clear" w:color="auto" w:fill="BDD6EE" w:themeFill="accent1" w:themeFillTint="66"/>
          </w:tcPr>
          <w:p w:rsidR="009B3659" w:rsidRPr="00386997" w:rsidRDefault="009B3659" w:rsidP="00386997">
            <w:pPr>
              <w:spacing w:line="20" w:lineRule="atLeast"/>
              <w:jc w:val="center"/>
              <w:rPr>
                <w:b/>
                <w:sz w:val="28"/>
              </w:rPr>
            </w:pPr>
            <w:r w:rsidRPr="00386997">
              <w:rPr>
                <w:b/>
                <w:sz w:val="28"/>
              </w:rPr>
              <w:t>Schoolwide</w:t>
            </w:r>
          </w:p>
        </w:tc>
      </w:tr>
      <w:tr w:rsidR="009B3659" w:rsidRPr="00386997" w:rsidTr="00386997">
        <w:tc>
          <w:tcPr>
            <w:tcW w:w="639" w:type="pct"/>
          </w:tcPr>
          <w:p w:rsidR="009B3659" w:rsidRPr="00386997" w:rsidRDefault="009B3659" w:rsidP="00386997">
            <w:pPr>
              <w:spacing w:line="20" w:lineRule="atLeast"/>
              <w:rPr>
                <w:b/>
              </w:rPr>
            </w:pPr>
            <w:r w:rsidRPr="00386997">
              <w:rPr>
                <w:b/>
              </w:rPr>
              <w:t xml:space="preserve">Overview </w:t>
            </w:r>
          </w:p>
        </w:tc>
        <w:tc>
          <w:tcPr>
            <w:tcW w:w="2180" w:type="pct"/>
          </w:tcPr>
          <w:p w:rsidR="00E95292" w:rsidRPr="00386997" w:rsidRDefault="00E95292" w:rsidP="00386997">
            <w:pPr>
              <w:pStyle w:val="ListParagraph"/>
              <w:numPr>
                <w:ilvl w:val="0"/>
                <w:numId w:val="2"/>
              </w:numPr>
              <w:spacing w:line="20" w:lineRule="atLeast"/>
            </w:pPr>
            <w:r w:rsidRPr="00386997">
              <w:t xml:space="preserve">Title </w:t>
            </w:r>
            <w:proofErr w:type="gramStart"/>
            <w:r w:rsidRPr="00386997">
              <w:t>I-</w:t>
            </w:r>
            <w:proofErr w:type="gramEnd"/>
            <w:r w:rsidRPr="00386997">
              <w:t xml:space="preserve">A services are provided to a </w:t>
            </w:r>
            <w:r w:rsidRPr="00386997">
              <w:rPr>
                <w:b/>
              </w:rPr>
              <w:t>select group of children</w:t>
            </w:r>
            <w:r w:rsidRPr="00386997">
              <w:t xml:space="preserve">. </w:t>
            </w:r>
          </w:p>
          <w:p w:rsidR="009B3659" w:rsidRPr="00386997" w:rsidRDefault="00E95292" w:rsidP="00386997">
            <w:pPr>
              <w:pStyle w:val="ListParagraph"/>
              <w:numPr>
                <w:ilvl w:val="1"/>
                <w:numId w:val="2"/>
              </w:numPr>
              <w:spacing w:line="20" w:lineRule="atLeast"/>
              <w:ind w:left="701"/>
            </w:pPr>
            <w:r w:rsidRPr="00386997">
              <w:t>Children who are served are those who are identified as failing, or most as risk of failing, the state’s challenging academic standards.</w:t>
            </w:r>
          </w:p>
        </w:tc>
        <w:tc>
          <w:tcPr>
            <w:tcW w:w="2181" w:type="pct"/>
          </w:tcPr>
          <w:p w:rsidR="00E95292" w:rsidRPr="00386997" w:rsidRDefault="00E95292" w:rsidP="00386997">
            <w:pPr>
              <w:pStyle w:val="ListParagraph"/>
              <w:numPr>
                <w:ilvl w:val="0"/>
                <w:numId w:val="2"/>
              </w:numPr>
              <w:spacing w:line="20" w:lineRule="atLeast"/>
            </w:pPr>
            <w:r w:rsidRPr="00386997">
              <w:rPr>
                <w:b/>
              </w:rPr>
              <w:t xml:space="preserve">All </w:t>
            </w:r>
            <w:r w:rsidRPr="00386997">
              <w:t xml:space="preserve">staff, students, and resources are part of the SW Program. </w:t>
            </w:r>
          </w:p>
          <w:p w:rsidR="009B3659" w:rsidRPr="00386997" w:rsidRDefault="00E95292" w:rsidP="00386997">
            <w:pPr>
              <w:pStyle w:val="ListParagraph"/>
              <w:numPr>
                <w:ilvl w:val="1"/>
                <w:numId w:val="2"/>
              </w:numPr>
              <w:spacing w:line="20" w:lineRule="atLeast"/>
              <w:ind w:left="704"/>
            </w:pPr>
            <w:r w:rsidRPr="00386997">
              <w:t>Must focus on the needs of low-achieving children and the most at risk of not meeting the state’s challenging academic standards.</w:t>
            </w:r>
          </w:p>
        </w:tc>
      </w:tr>
      <w:tr w:rsidR="009B3659" w:rsidRPr="00386997" w:rsidTr="00386997">
        <w:tc>
          <w:tcPr>
            <w:tcW w:w="639" w:type="pct"/>
          </w:tcPr>
          <w:p w:rsidR="009B3659" w:rsidRPr="00386997" w:rsidRDefault="009B3659" w:rsidP="00386997">
            <w:pPr>
              <w:spacing w:line="20" w:lineRule="atLeast"/>
              <w:rPr>
                <w:b/>
              </w:rPr>
            </w:pPr>
            <w:r w:rsidRPr="00386997">
              <w:rPr>
                <w:b/>
              </w:rPr>
              <w:t xml:space="preserve">School Eligibility </w:t>
            </w:r>
          </w:p>
        </w:tc>
        <w:tc>
          <w:tcPr>
            <w:tcW w:w="2180" w:type="pct"/>
          </w:tcPr>
          <w:p w:rsidR="00E95292" w:rsidRPr="00386997" w:rsidRDefault="00E95292" w:rsidP="00386997">
            <w:pPr>
              <w:pStyle w:val="ListParagraph"/>
              <w:numPr>
                <w:ilvl w:val="0"/>
                <w:numId w:val="3"/>
              </w:numPr>
              <w:spacing w:line="20" w:lineRule="atLeast"/>
            </w:pPr>
            <w:r w:rsidRPr="00386997">
              <w:t xml:space="preserve">All schools selected to receive funds through ranking and serving that are:  </w:t>
            </w:r>
          </w:p>
          <w:p w:rsidR="00E95292" w:rsidRPr="00386997" w:rsidRDefault="00E95292" w:rsidP="00386997">
            <w:pPr>
              <w:pStyle w:val="ListParagraph"/>
              <w:numPr>
                <w:ilvl w:val="1"/>
                <w:numId w:val="3"/>
              </w:numPr>
              <w:spacing w:line="20" w:lineRule="atLeast"/>
              <w:ind w:left="701"/>
            </w:pPr>
            <w:r w:rsidRPr="00386997">
              <w:t xml:space="preserve">ineligible for a </w:t>
            </w:r>
            <w:proofErr w:type="spellStart"/>
            <w:r w:rsidRPr="00386997">
              <w:t>schoolwide</w:t>
            </w:r>
            <w:proofErr w:type="spellEnd"/>
            <w:r w:rsidRPr="00386997">
              <w:t xml:space="preserve"> program, </w:t>
            </w:r>
          </w:p>
          <w:p w:rsidR="00E95292" w:rsidRPr="00386997" w:rsidRDefault="00E95292" w:rsidP="00386997">
            <w:pPr>
              <w:pStyle w:val="ListParagraph"/>
              <w:numPr>
                <w:ilvl w:val="1"/>
                <w:numId w:val="3"/>
              </w:numPr>
              <w:spacing w:line="20" w:lineRule="atLeast"/>
              <w:ind w:left="701"/>
            </w:pPr>
            <w:r w:rsidRPr="00386997">
              <w:t xml:space="preserve">have not received a waiver from DEED to operate a </w:t>
            </w:r>
            <w:proofErr w:type="spellStart"/>
            <w:r w:rsidRPr="00386997">
              <w:t>schoolwide</w:t>
            </w:r>
            <w:proofErr w:type="spellEnd"/>
            <w:r w:rsidRPr="00386997">
              <w:t xml:space="preserve"> program, or  </w:t>
            </w:r>
          </w:p>
          <w:p w:rsidR="009B3659" w:rsidRPr="00386997" w:rsidRDefault="00E95292" w:rsidP="00386997">
            <w:pPr>
              <w:pStyle w:val="ListParagraph"/>
              <w:numPr>
                <w:ilvl w:val="1"/>
                <w:numId w:val="3"/>
              </w:numPr>
              <w:spacing w:line="20" w:lineRule="atLeast"/>
              <w:ind w:left="701"/>
            </w:pPr>
            <w:proofErr w:type="gramStart"/>
            <w:r w:rsidRPr="00386997">
              <w:t>choose</w:t>
            </w:r>
            <w:proofErr w:type="gramEnd"/>
            <w:r w:rsidRPr="00386997">
              <w:t xml:space="preserve"> not to operate a </w:t>
            </w:r>
            <w:proofErr w:type="spellStart"/>
            <w:r w:rsidRPr="00386997">
              <w:t>schoolwide</w:t>
            </w:r>
            <w:proofErr w:type="spellEnd"/>
            <w:r w:rsidRPr="00386997">
              <w:t xml:space="preserve"> program.</w:t>
            </w:r>
          </w:p>
        </w:tc>
        <w:tc>
          <w:tcPr>
            <w:tcW w:w="2181" w:type="pct"/>
          </w:tcPr>
          <w:p w:rsidR="00E95292" w:rsidRPr="00386997" w:rsidRDefault="00E95292" w:rsidP="00386997">
            <w:pPr>
              <w:pStyle w:val="ListParagraph"/>
              <w:numPr>
                <w:ilvl w:val="0"/>
                <w:numId w:val="1"/>
              </w:numPr>
              <w:spacing w:line="20" w:lineRule="atLeast"/>
            </w:pPr>
            <w:r w:rsidRPr="00386997">
              <w:t xml:space="preserve">Schools that in which not less than 40% of the children enrolled are from low-income families. </w:t>
            </w:r>
          </w:p>
          <w:p w:rsidR="00E95292" w:rsidRPr="00386997" w:rsidRDefault="00E95292" w:rsidP="00386997">
            <w:pPr>
              <w:pStyle w:val="ListParagraph"/>
              <w:numPr>
                <w:ilvl w:val="1"/>
                <w:numId w:val="1"/>
              </w:numPr>
              <w:spacing w:line="20" w:lineRule="atLeast"/>
            </w:pPr>
            <w:r w:rsidRPr="00386997">
              <w:t xml:space="preserve">A school in which less than 40% of the children are from low-income families may operate a SW program if the school receives a waiver from the DEED. </w:t>
            </w:r>
          </w:p>
          <w:p w:rsidR="009B3659" w:rsidRPr="00386997" w:rsidRDefault="00E95292" w:rsidP="00386997">
            <w:pPr>
              <w:pStyle w:val="ListParagraph"/>
              <w:numPr>
                <w:ilvl w:val="0"/>
                <w:numId w:val="1"/>
              </w:numPr>
              <w:spacing w:line="20" w:lineRule="atLeast"/>
            </w:pPr>
            <w:r w:rsidRPr="00386997">
              <w:t xml:space="preserve">Schools operating a SW program must have a current </w:t>
            </w:r>
            <w:r w:rsidR="0070621B" w:rsidRPr="00386997">
              <w:t>SW</w:t>
            </w:r>
            <w:r w:rsidRPr="00386997">
              <w:t xml:space="preserve"> Plan</w:t>
            </w:r>
          </w:p>
        </w:tc>
      </w:tr>
      <w:tr w:rsidR="009B3659" w:rsidRPr="00386997" w:rsidTr="00386997">
        <w:tc>
          <w:tcPr>
            <w:tcW w:w="639" w:type="pct"/>
          </w:tcPr>
          <w:p w:rsidR="009B3659" w:rsidRPr="00386997" w:rsidRDefault="009B3659" w:rsidP="00386997">
            <w:pPr>
              <w:spacing w:line="20" w:lineRule="atLeast"/>
              <w:rPr>
                <w:b/>
              </w:rPr>
            </w:pPr>
            <w:r w:rsidRPr="00386997">
              <w:rPr>
                <w:b/>
              </w:rPr>
              <w:t xml:space="preserve">Eligible Students </w:t>
            </w:r>
          </w:p>
        </w:tc>
        <w:tc>
          <w:tcPr>
            <w:tcW w:w="2180" w:type="pct"/>
          </w:tcPr>
          <w:p w:rsidR="009B3659" w:rsidRPr="00386997" w:rsidRDefault="00E95292" w:rsidP="00386997">
            <w:pPr>
              <w:pStyle w:val="ListParagraph"/>
              <w:numPr>
                <w:ilvl w:val="0"/>
                <w:numId w:val="4"/>
              </w:numPr>
              <w:spacing w:line="20" w:lineRule="atLeast"/>
            </w:pPr>
            <w:r w:rsidRPr="00386997">
              <w:t xml:space="preserve">Title </w:t>
            </w:r>
            <w:proofErr w:type="gramStart"/>
            <w:r w:rsidRPr="00386997">
              <w:t>I-</w:t>
            </w:r>
            <w:proofErr w:type="gramEnd"/>
            <w:r w:rsidRPr="00386997">
              <w:t xml:space="preserve">A students are </w:t>
            </w:r>
            <w:r w:rsidRPr="00386997">
              <w:rPr>
                <w:b/>
              </w:rPr>
              <w:t xml:space="preserve">identified </w:t>
            </w:r>
            <w:r w:rsidRPr="00386997">
              <w:t xml:space="preserve">by the school as failing, or most at risk of failing, the meet the challenging state academic standards on the basis of </w:t>
            </w:r>
            <w:r w:rsidRPr="00386997">
              <w:rPr>
                <w:b/>
              </w:rPr>
              <w:t>multiple</w:t>
            </w:r>
            <w:r w:rsidRPr="00386997">
              <w:t xml:space="preserve">, educationally related, </w:t>
            </w:r>
            <w:r w:rsidRPr="00386997">
              <w:rPr>
                <w:b/>
              </w:rPr>
              <w:t xml:space="preserve">objective criteria </w:t>
            </w:r>
            <w:r w:rsidRPr="00386997">
              <w:t>established by the district and supplemented by the school.</w:t>
            </w:r>
          </w:p>
        </w:tc>
        <w:tc>
          <w:tcPr>
            <w:tcW w:w="2181" w:type="pct"/>
          </w:tcPr>
          <w:p w:rsidR="00355F4C" w:rsidRPr="00386997" w:rsidRDefault="0070621B" w:rsidP="00386997">
            <w:pPr>
              <w:numPr>
                <w:ilvl w:val="0"/>
                <w:numId w:val="4"/>
              </w:numPr>
              <w:spacing w:line="20" w:lineRule="atLeast"/>
            </w:pPr>
            <w:r w:rsidRPr="00386997">
              <w:rPr>
                <w:b/>
                <w:bCs/>
              </w:rPr>
              <w:t>All</w:t>
            </w:r>
            <w:r w:rsidRPr="00386997">
              <w:t xml:space="preserve"> students in the school are considered Title I-A students.</w:t>
            </w:r>
          </w:p>
          <w:p w:rsidR="00355F4C" w:rsidRPr="00386997" w:rsidRDefault="0070621B" w:rsidP="00386997">
            <w:pPr>
              <w:numPr>
                <w:ilvl w:val="1"/>
                <w:numId w:val="4"/>
              </w:numPr>
              <w:spacing w:line="20" w:lineRule="atLeast"/>
            </w:pPr>
            <w:r w:rsidRPr="00386997">
              <w:t xml:space="preserve">All students are considered Title I-A, whether or not they receive supplemental education services. </w:t>
            </w:r>
          </w:p>
          <w:p w:rsidR="009B3659" w:rsidRPr="00386997" w:rsidRDefault="009B3659" w:rsidP="00386997">
            <w:pPr>
              <w:spacing w:line="20" w:lineRule="atLeast"/>
            </w:pPr>
          </w:p>
        </w:tc>
      </w:tr>
      <w:tr w:rsidR="009B3659" w:rsidRPr="00386997" w:rsidTr="00386997">
        <w:tc>
          <w:tcPr>
            <w:tcW w:w="639" w:type="pct"/>
          </w:tcPr>
          <w:p w:rsidR="009B3659" w:rsidRPr="00386997" w:rsidRDefault="009B3659" w:rsidP="00386997">
            <w:pPr>
              <w:spacing w:line="20" w:lineRule="atLeast"/>
              <w:rPr>
                <w:b/>
              </w:rPr>
            </w:pPr>
            <w:r w:rsidRPr="00386997">
              <w:rPr>
                <w:b/>
              </w:rPr>
              <w:t>Service Delivery to Eligible Students</w:t>
            </w:r>
          </w:p>
        </w:tc>
        <w:tc>
          <w:tcPr>
            <w:tcW w:w="2180" w:type="pct"/>
          </w:tcPr>
          <w:p w:rsidR="009B3659" w:rsidRPr="00386997" w:rsidRDefault="00E95292" w:rsidP="00386997">
            <w:pPr>
              <w:pStyle w:val="ListParagraph"/>
              <w:numPr>
                <w:ilvl w:val="0"/>
                <w:numId w:val="6"/>
              </w:numPr>
              <w:spacing w:line="20" w:lineRule="atLeast"/>
            </w:pPr>
            <w:r w:rsidRPr="00386997">
              <w:t xml:space="preserve">Title I-A teachers and paraprofessionals provide </w:t>
            </w:r>
            <w:r w:rsidRPr="00386997">
              <w:rPr>
                <w:b/>
              </w:rPr>
              <w:t xml:space="preserve">targeted supplemental instruction and/or interventions </w:t>
            </w:r>
            <w:r w:rsidRPr="00386997">
              <w:t>to targeted students.</w:t>
            </w:r>
          </w:p>
        </w:tc>
        <w:tc>
          <w:tcPr>
            <w:tcW w:w="2181" w:type="pct"/>
          </w:tcPr>
          <w:p w:rsidR="00355F4C" w:rsidRPr="00386997" w:rsidRDefault="0070621B" w:rsidP="00386997">
            <w:pPr>
              <w:numPr>
                <w:ilvl w:val="0"/>
                <w:numId w:val="6"/>
              </w:numPr>
              <w:spacing w:line="20" w:lineRule="atLeast"/>
            </w:pPr>
            <w:r w:rsidRPr="00386997">
              <w:t xml:space="preserve">Any practices and staffing that </w:t>
            </w:r>
            <w:r w:rsidRPr="00386997">
              <w:rPr>
                <w:b/>
                <w:bCs/>
              </w:rPr>
              <w:t>create high levels of academic achievement for all students</w:t>
            </w:r>
            <w:r w:rsidRPr="00386997">
              <w:t xml:space="preserve"> in the school. </w:t>
            </w:r>
          </w:p>
          <w:p w:rsidR="009B3659" w:rsidRPr="00386997" w:rsidRDefault="009B3659" w:rsidP="00386997">
            <w:pPr>
              <w:spacing w:line="20" w:lineRule="atLeast"/>
            </w:pPr>
          </w:p>
        </w:tc>
      </w:tr>
      <w:tr w:rsidR="00386997" w:rsidRPr="00386997" w:rsidTr="00386997">
        <w:tc>
          <w:tcPr>
            <w:tcW w:w="639" w:type="pct"/>
          </w:tcPr>
          <w:p w:rsidR="00386997" w:rsidRPr="00386997" w:rsidRDefault="00386997" w:rsidP="00386997">
            <w:pPr>
              <w:spacing w:line="20" w:lineRule="atLeast"/>
              <w:rPr>
                <w:b/>
              </w:rPr>
            </w:pPr>
            <w:r w:rsidRPr="00386997">
              <w:rPr>
                <w:b/>
              </w:rPr>
              <w:t xml:space="preserve">Examples of Services </w:t>
            </w:r>
          </w:p>
        </w:tc>
        <w:tc>
          <w:tcPr>
            <w:tcW w:w="2180" w:type="pct"/>
          </w:tcPr>
          <w:p w:rsidR="00386997" w:rsidRPr="00386997" w:rsidRDefault="00386997" w:rsidP="00386997">
            <w:pPr>
              <w:pStyle w:val="ListParagraph"/>
              <w:numPr>
                <w:ilvl w:val="0"/>
                <w:numId w:val="8"/>
              </w:numPr>
              <w:spacing w:line="20" w:lineRule="atLeast"/>
            </w:pPr>
            <w:r w:rsidRPr="00386997">
              <w:t>Push-in and Pull-out Support</w:t>
            </w:r>
          </w:p>
          <w:p w:rsidR="00386997" w:rsidRPr="00386997" w:rsidRDefault="00386997" w:rsidP="00386997">
            <w:pPr>
              <w:pStyle w:val="ListParagraph"/>
              <w:numPr>
                <w:ilvl w:val="0"/>
                <w:numId w:val="8"/>
              </w:numPr>
              <w:spacing w:line="20" w:lineRule="atLeast"/>
            </w:pPr>
            <w:r w:rsidRPr="00386997">
              <w:t xml:space="preserve">Expanded learning time </w:t>
            </w:r>
          </w:p>
          <w:p w:rsidR="00386997" w:rsidRPr="00386997" w:rsidRDefault="00386997" w:rsidP="00386997">
            <w:pPr>
              <w:pStyle w:val="ListParagraph"/>
              <w:numPr>
                <w:ilvl w:val="0"/>
                <w:numId w:val="8"/>
              </w:numPr>
              <w:spacing w:line="20" w:lineRule="atLeast"/>
            </w:pPr>
            <w:r w:rsidRPr="00386997">
              <w:t xml:space="preserve">before- and afterschool programs, </w:t>
            </w:r>
          </w:p>
          <w:p w:rsidR="00386997" w:rsidRPr="00386997" w:rsidRDefault="00386997" w:rsidP="00386997">
            <w:pPr>
              <w:pStyle w:val="ListParagraph"/>
              <w:numPr>
                <w:ilvl w:val="0"/>
                <w:numId w:val="8"/>
              </w:numPr>
              <w:spacing w:line="20" w:lineRule="atLeast"/>
            </w:pPr>
            <w:r w:rsidRPr="00386997">
              <w:t xml:space="preserve">summer programs and opportunities </w:t>
            </w:r>
          </w:p>
          <w:p w:rsidR="00386997" w:rsidRPr="00386997" w:rsidRDefault="00386997" w:rsidP="00386997">
            <w:pPr>
              <w:pStyle w:val="ListParagraph"/>
              <w:numPr>
                <w:ilvl w:val="0"/>
                <w:numId w:val="8"/>
              </w:numPr>
              <w:spacing w:line="20" w:lineRule="atLeast"/>
            </w:pPr>
            <w:r w:rsidRPr="00386997">
              <w:t>Services to assist preschool children in the transition to elementary school programs</w:t>
            </w:r>
          </w:p>
          <w:p w:rsidR="00386997" w:rsidRPr="00386997" w:rsidRDefault="00386997" w:rsidP="00386997">
            <w:pPr>
              <w:pStyle w:val="ListParagraph"/>
              <w:numPr>
                <w:ilvl w:val="0"/>
                <w:numId w:val="8"/>
              </w:numPr>
              <w:spacing w:line="20" w:lineRule="atLeast"/>
            </w:pPr>
            <w:r w:rsidRPr="00386997">
              <w:t xml:space="preserve">Providing professional development to personnel who work with targeted children </w:t>
            </w:r>
          </w:p>
          <w:p w:rsidR="00386997" w:rsidRPr="00386997" w:rsidRDefault="00386997" w:rsidP="00386997">
            <w:pPr>
              <w:pStyle w:val="ListParagraph"/>
              <w:numPr>
                <w:ilvl w:val="0"/>
                <w:numId w:val="8"/>
              </w:numPr>
              <w:spacing w:line="20" w:lineRule="atLeast"/>
            </w:pPr>
            <w:r w:rsidRPr="00386997">
              <w:t>Implementing strategies to increase the involvement of parents of targeted children</w:t>
            </w:r>
          </w:p>
        </w:tc>
        <w:tc>
          <w:tcPr>
            <w:tcW w:w="2181" w:type="pct"/>
          </w:tcPr>
          <w:p w:rsidR="00386997" w:rsidRPr="00386997" w:rsidRDefault="00386997" w:rsidP="00386997">
            <w:pPr>
              <w:numPr>
                <w:ilvl w:val="0"/>
                <w:numId w:val="8"/>
              </w:numPr>
              <w:spacing w:line="20" w:lineRule="atLeast"/>
            </w:pPr>
            <w:r w:rsidRPr="00386997">
              <w:t>Expanded learning time</w:t>
            </w:r>
          </w:p>
          <w:p w:rsidR="00386997" w:rsidRPr="00386997" w:rsidRDefault="00386997" w:rsidP="00386997">
            <w:pPr>
              <w:numPr>
                <w:ilvl w:val="0"/>
                <w:numId w:val="8"/>
              </w:numPr>
              <w:spacing w:line="20" w:lineRule="atLeast"/>
            </w:pPr>
            <w:r w:rsidRPr="00386997">
              <w:t>Counseling</w:t>
            </w:r>
          </w:p>
          <w:p w:rsidR="00386997" w:rsidRPr="00386997" w:rsidRDefault="00386997" w:rsidP="00386997">
            <w:pPr>
              <w:numPr>
                <w:ilvl w:val="0"/>
                <w:numId w:val="8"/>
              </w:numPr>
              <w:spacing w:line="20" w:lineRule="atLeast"/>
            </w:pPr>
            <w:r w:rsidRPr="00386997">
              <w:t>School-based mental health programs</w:t>
            </w:r>
          </w:p>
          <w:p w:rsidR="00386997" w:rsidRPr="00386997" w:rsidRDefault="00386997" w:rsidP="00386997">
            <w:pPr>
              <w:numPr>
                <w:ilvl w:val="0"/>
                <w:numId w:val="8"/>
              </w:numPr>
              <w:spacing w:line="20" w:lineRule="atLeast"/>
            </w:pPr>
            <w:r w:rsidRPr="00386997">
              <w:t xml:space="preserve">Specialized instructional support </w:t>
            </w:r>
          </w:p>
          <w:p w:rsidR="00386997" w:rsidRPr="00386997" w:rsidRDefault="00386997" w:rsidP="00386997">
            <w:pPr>
              <w:numPr>
                <w:ilvl w:val="0"/>
                <w:numId w:val="8"/>
              </w:numPr>
              <w:spacing w:line="20" w:lineRule="atLeast"/>
            </w:pPr>
            <w:r w:rsidRPr="00386997">
              <w:t>Mentoring services</w:t>
            </w:r>
          </w:p>
          <w:p w:rsidR="00386997" w:rsidRPr="00386997" w:rsidRDefault="00386997" w:rsidP="00386997">
            <w:pPr>
              <w:numPr>
                <w:ilvl w:val="0"/>
                <w:numId w:val="8"/>
              </w:numPr>
              <w:spacing w:line="20" w:lineRule="atLeast"/>
            </w:pPr>
            <w:r w:rsidRPr="00386997">
              <w:t>Preparation for and awareness of opportunities for postsecondary education and the workforce</w:t>
            </w:r>
          </w:p>
          <w:p w:rsidR="00386997" w:rsidRPr="00386997" w:rsidRDefault="00386997" w:rsidP="00386997">
            <w:pPr>
              <w:numPr>
                <w:ilvl w:val="0"/>
                <w:numId w:val="8"/>
              </w:numPr>
              <w:spacing w:line="20" w:lineRule="atLeast"/>
            </w:pPr>
            <w:r w:rsidRPr="00386997">
              <w:t xml:space="preserve">A </w:t>
            </w:r>
            <w:proofErr w:type="spellStart"/>
            <w:r w:rsidRPr="00386997">
              <w:t>schoolwide</w:t>
            </w:r>
            <w:proofErr w:type="spellEnd"/>
            <w:r w:rsidRPr="00386997">
              <w:t xml:space="preserve"> tiered model to prevent and address behavior problems</w:t>
            </w:r>
          </w:p>
          <w:p w:rsidR="00386997" w:rsidRPr="00386997" w:rsidRDefault="00386997" w:rsidP="00386997">
            <w:pPr>
              <w:numPr>
                <w:ilvl w:val="0"/>
                <w:numId w:val="8"/>
              </w:numPr>
              <w:spacing w:line="20" w:lineRule="atLeast"/>
            </w:pPr>
            <w:r w:rsidRPr="00386997">
              <w:t xml:space="preserve">Establish or enhance preschool programs </w:t>
            </w:r>
          </w:p>
          <w:p w:rsidR="00386997" w:rsidRPr="00386997" w:rsidRDefault="00386997" w:rsidP="00386997">
            <w:pPr>
              <w:numPr>
                <w:ilvl w:val="0"/>
                <w:numId w:val="8"/>
              </w:numPr>
              <w:spacing w:line="20" w:lineRule="atLeast"/>
            </w:pPr>
            <w:r w:rsidRPr="00386997">
              <w:t xml:space="preserve">Strategies for assisting preschool children in the transition to elementary </w:t>
            </w:r>
          </w:p>
          <w:p w:rsidR="00386997" w:rsidRPr="00386997" w:rsidRDefault="00386997" w:rsidP="00386997">
            <w:pPr>
              <w:numPr>
                <w:ilvl w:val="0"/>
                <w:numId w:val="8"/>
              </w:numPr>
              <w:spacing w:line="20" w:lineRule="atLeast"/>
            </w:pPr>
            <w:r w:rsidRPr="00386997">
              <w:t xml:space="preserve">Professional development </w:t>
            </w:r>
          </w:p>
          <w:p w:rsidR="00386997" w:rsidRPr="00386997" w:rsidRDefault="00386997" w:rsidP="00386997">
            <w:pPr>
              <w:numPr>
                <w:ilvl w:val="0"/>
                <w:numId w:val="8"/>
              </w:numPr>
              <w:spacing w:line="20" w:lineRule="atLeast"/>
            </w:pPr>
            <w:r w:rsidRPr="00386997">
              <w:t>Recruit and retain effective teachers</w:t>
            </w:r>
          </w:p>
          <w:p w:rsidR="00386997" w:rsidRPr="00386997" w:rsidRDefault="00386997" w:rsidP="00386997">
            <w:pPr>
              <w:numPr>
                <w:ilvl w:val="0"/>
                <w:numId w:val="8"/>
              </w:numPr>
              <w:spacing w:line="20" w:lineRule="atLeast"/>
            </w:pPr>
            <w:r w:rsidRPr="00386997">
              <w:t>Strategies to increase the involvement of parents</w:t>
            </w:r>
          </w:p>
        </w:tc>
      </w:tr>
      <w:tr w:rsidR="00386997" w:rsidRPr="00386997" w:rsidTr="00386997">
        <w:tc>
          <w:tcPr>
            <w:tcW w:w="639" w:type="pct"/>
          </w:tcPr>
          <w:p w:rsidR="00386997" w:rsidRPr="00386997" w:rsidRDefault="00386997" w:rsidP="00386997">
            <w:pPr>
              <w:spacing w:line="20" w:lineRule="atLeast"/>
              <w:rPr>
                <w:b/>
              </w:rPr>
            </w:pPr>
            <w:r w:rsidRPr="00386997">
              <w:rPr>
                <w:b/>
              </w:rPr>
              <w:lastRenderedPageBreak/>
              <w:t xml:space="preserve">Supplement, Not Supplant </w:t>
            </w:r>
          </w:p>
        </w:tc>
        <w:tc>
          <w:tcPr>
            <w:tcW w:w="2180" w:type="pct"/>
          </w:tcPr>
          <w:p w:rsidR="00386997" w:rsidRPr="00386997" w:rsidRDefault="00386997" w:rsidP="00386997">
            <w:pPr>
              <w:pStyle w:val="ListParagraph"/>
              <w:numPr>
                <w:ilvl w:val="0"/>
                <w:numId w:val="12"/>
              </w:numPr>
              <w:spacing w:line="20" w:lineRule="atLeast"/>
            </w:pPr>
            <w:r w:rsidRPr="00386997">
              <w:t xml:space="preserve">A district shall demonstrate that the methodology used to allocate State and local funds to each school receiving assistance under this part ensures that such school receives all of the State and local funds it would otherwise receive if it were not receiving [Title I, Part A] assistance </w:t>
            </w:r>
          </w:p>
          <w:p w:rsidR="00386997" w:rsidRPr="00386997" w:rsidRDefault="00386997" w:rsidP="00386997">
            <w:pPr>
              <w:pStyle w:val="ListParagraph"/>
              <w:numPr>
                <w:ilvl w:val="0"/>
                <w:numId w:val="12"/>
              </w:numPr>
              <w:spacing w:line="20" w:lineRule="atLeast"/>
            </w:pPr>
            <w:r w:rsidRPr="00386997">
              <w:t xml:space="preserve">Title I costs must still be allowable under the Title I program. </w:t>
            </w:r>
          </w:p>
          <w:p w:rsidR="00386997" w:rsidRPr="00386997" w:rsidRDefault="00386997" w:rsidP="00386997">
            <w:pPr>
              <w:pStyle w:val="ListParagraph"/>
              <w:numPr>
                <w:ilvl w:val="1"/>
                <w:numId w:val="12"/>
              </w:numPr>
              <w:spacing w:line="20" w:lineRule="atLeast"/>
            </w:pPr>
            <w:r w:rsidRPr="00386997">
              <w:t xml:space="preserve">Only benefit eligible students </w:t>
            </w:r>
          </w:p>
          <w:p w:rsidR="00386997" w:rsidRPr="00386997" w:rsidRDefault="00386997" w:rsidP="00386997">
            <w:pPr>
              <w:pStyle w:val="ListParagraph"/>
              <w:numPr>
                <w:ilvl w:val="1"/>
                <w:numId w:val="12"/>
              </w:numPr>
              <w:spacing w:line="20" w:lineRule="atLeast"/>
            </w:pPr>
            <w:r w:rsidRPr="00386997">
              <w:t xml:space="preserve">Necessary and Reasonable </w:t>
            </w:r>
          </w:p>
          <w:p w:rsidR="00386997" w:rsidRPr="00386997" w:rsidRDefault="00386997" w:rsidP="00386997">
            <w:pPr>
              <w:pStyle w:val="ListParagraph"/>
              <w:numPr>
                <w:ilvl w:val="1"/>
                <w:numId w:val="12"/>
              </w:numPr>
              <w:spacing w:line="20" w:lineRule="atLeast"/>
            </w:pPr>
            <w:r w:rsidRPr="00386997">
              <w:t>Costs permissible under Title I and ESSA generally</w:t>
            </w:r>
          </w:p>
        </w:tc>
        <w:tc>
          <w:tcPr>
            <w:tcW w:w="2181" w:type="pct"/>
          </w:tcPr>
          <w:p w:rsidR="00386997" w:rsidRPr="00386997" w:rsidRDefault="00386997" w:rsidP="00386997">
            <w:pPr>
              <w:pStyle w:val="ListParagraph"/>
              <w:numPr>
                <w:ilvl w:val="0"/>
                <w:numId w:val="12"/>
              </w:numPr>
              <w:spacing w:line="20" w:lineRule="atLeast"/>
            </w:pPr>
            <w:r w:rsidRPr="00386997">
              <w:t xml:space="preserve">A district shall demonstrate that the methodology used to allocate State and local funds to each school receiving assistance under this part ensures that such school receives all of the State and local funds it would otherwise receive if it were not receiving [Title I, Part A] assistance </w:t>
            </w:r>
          </w:p>
          <w:p w:rsidR="00386997" w:rsidRPr="00386997" w:rsidRDefault="00386997" w:rsidP="00386997">
            <w:pPr>
              <w:pStyle w:val="ListParagraph"/>
              <w:numPr>
                <w:ilvl w:val="0"/>
                <w:numId w:val="12"/>
              </w:numPr>
              <w:spacing w:line="20" w:lineRule="atLeast"/>
            </w:pPr>
            <w:r w:rsidRPr="00386997">
              <w:t xml:space="preserve">Title I costs must still be allowable under the Title I program. </w:t>
            </w:r>
          </w:p>
          <w:p w:rsidR="00386997" w:rsidRPr="00386997" w:rsidRDefault="00386997" w:rsidP="00386997">
            <w:pPr>
              <w:pStyle w:val="ListParagraph"/>
              <w:numPr>
                <w:ilvl w:val="1"/>
                <w:numId w:val="12"/>
              </w:numPr>
              <w:spacing w:line="20" w:lineRule="atLeast"/>
            </w:pPr>
            <w:r w:rsidRPr="00386997">
              <w:t xml:space="preserve">Only benefit eligible students </w:t>
            </w:r>
          </w:p>
          <w:p w:rsidR="00386997" w:rsidRPr="00386997" w:rsidRDefault="00386997" w:rsidP="00386997">
            <w:pPr>
              <w:pStyle w:val="ListParagraph"/>
              <w:numPr>
                <w:ilvl w:val="1"/>
                <w:numId w:val="12"/>
              </w:numPr>
              <w:spacing w:line="20" w:lineRule="atLeast"/>
            </w:pPr>
            <w:r w:rsidRPr="00386997">
              <w:t xml:space="preserve">Necessary and Reasonable </w:t>
            </w:r>
          </w:p>
          <w:p w:rsidR="00386997" w:rsidRPr="00386997" w:rsidRDefault="00386997" w:rsidP="00386997">
            <w:pPr>
              <w:pStyle w:val="ListParagraph"/>
              <w:numPr>
                <w:ilvl w:val="1"/>
                <w:numId w:val="12"/>
              </w:numPr>
              <w:spacing w:line="20" w:lineRule="atLeast"/>
            </w:pPr>
            <w:r w:rsidRPr="00386997">
              <w:t>Costs permissible under Title I and ESSA generally</w:t>
            </w:r>
          </w:p>
        </w:tc>
      </w:tr>
      <w:tr w:rsidR="00386997" w:rsidRPr="00386997" w:rsidTr="00386997">
        <w:trPr>
          <w:trHeight w:val="3526"/>
        </w:trPr>
        <w:tc>
          <w:tcPr>
            <w:tcW w:w="639" w:type="pct"/>
          </w:tcPr>
          <w:p w:rsidR="00386997" w:rsidRPr="00386997" w:rsidRDefault="00386997" w:rsidP="00386997">
            <w:pPr>
              <w:spacing w:line="20" w:lineRule="atLeast"/>
              <w:rPr>
                <w:b/>
              </w:rPr>
            </w:pPr>
            <w:r w:rsidRPr="00386997">
              <w:rPr>
                <w:b/>
              </w:rPr>
              <w:t xml:space="preserve">Instructional Paraprofessionals </w:t>
            </w:r>
          </w:p>
        </w:tc>
        <w:tc>
          <w:tcPr>
            <w:tcW w:w="2180" w:type="pct"/>
          </w:tcPr>
          <w:p w:rsidR="00386997" w:rsidRPr="00386997" w:rsidRDefault="00386997" w:rsidP="00386997">
            <w:pPr>
              <w:spacing w:line="20" w:lineRule="atLeast"/>
            </w:pPr>
            <w:r w:rsidRPr="00386997">
              <w:t>Any instructional paraprofessional paid in whole or in part by Title I-A funds in a targeted assistance program.</w:t>
            </w:r>
          </w:p>
          <w:p w:rsidR="00386997" w:rsidRPr="00386997" w:rsidRDefault="00386997" w:rsidP="00386997">
            <w:pPr>
              <w:spacing w:line="20" w:lineRule="atLeast"/>
            </w:pPr>
          </w:p>
          <w:p w:rsidR="00386997" w:rsidRPr="00386997" w:rsidRDefault="00386997" w:rsidP="00386997">
            <w:pPr>
              <w:spacing w:line="20" w:lineRule="atLeast"/>
            </w:pPr>
            <w:r w:rsidRPr="00386997">
              <w:t xml:space="preserve">Minimum Qualification Requirements for Title I-A Paraprofessionals  </w:t>
            </w:r>
          </w:p>
          <w:p w:rsidR="00386997" w:rsidRPr="00386997" w:rsidRDefault="00386997" w:rsidP="00386997">
            <w:pPr>
              <w:pStyle w:val="ListParagraph"/>
              <w:numPr>
                <w:ilvl w:val="0"/>
                <w:numId w:val="13"/>
              </w:numPr>
              <w:spacing w:line="20" w:lineRule="atLeast"/>
            </w:pPr>
            <w:r w:rsidRPr="00386997">
              <w:t xml:space="preserve">Two years of college (at least 48-semester hour credits); or </w:t>
            </w:r>
          </w:p>
          <w:p w:rsidR="00386997" w:rsidRPr="00386997" w:rsidRDefault="00386997" w:rsidP="00386997">
            <w:pPr>
              <w:pStyle w:val="ListParagraph"/>
              <w:numPr>
                <w:ilvl w:val="0"/>
                <w:numId w:val="13"/>
              </w:numPr>
              <w:spacing w:line="20" w:lineRule="atLeast"/>
            </w:pPr>
            <w:r w:rsidRPr="00386997">
              <w:t xml:space="preserve">Associate’s (or higher) degree; or </w:t>
            </w:r>
          </w:p>
          <w:p w:rsidR="00386997" w:rsidRPr="00386997" w:rsidRDefault="00386997" w:rsidP="00386997">
            <w:pPr>
              <w:pStyle w:val="ListParagraph"/>
              <w:numPr>
                <w:ilvl w:val="0"/>
                <w:numId w:val="13"/>
              </w:numPr>
              <w:spacing w:line="20" w:lineRule="atLeast"/>
            </w:pPr>
            <w:r w:rsidRPr="00386997">
              <w:t>Meets the following three requirements: High school diploma or GED,</w:t>
            </w:r>
          </w:p>
          <w:p w:rsidR="00386997" w:rsidRPr="00386997" w:rsidRDefault="00386997" w:rsidP="00386997">
            <w:pPr>
              <w:pStyle w:val="ListParagraph"/>
              <w:numPr>
                <w:ilvl w:val="1"/>
                <w:numId w:val="13"/>
              </w:numPr>
              <w:spacing w:line="20" w:lineRule="atLeast"/>
            </w:pPr>
            <w:r w:rsidRPr="00386997">
              <w:t xml:space="preserve">Passed the state approved </w:t>
            </w:r>
            <w:proofErr w:type="spellStart"/>
            <w:r w:rsidRPr="00386997">
              <w:t>ParaPro</w:t>
            </w:r>
            <w:proofErr w:type="spellEnd"/>
            <w:r w:rsidRPr="00386997">
              <w:t xml:space="preserve"> assessment with a score of 459 </w:t>
            </w:r>
            <w:r w:rsidRPr="00386997">
              <w:rPr>
                <w:b/>
              </w:rPr>
              <w:t xml:space="preserve">and </w:t>
            </w:r>
          </w:p>
          <w:p w:rsidR="00386997" w:rsidRPr="00386997" w:rsidRDefault="00386997" w:rsidP="00386997">
            <w:pPr>
              <w:pStyle w:val="ListParagraph"/>
              <w:numPr>
                <w:ilvl w:val="1"/>
                <w:numId w:val="13"/>
              </w:numPr>
              <w:spacing w:line="20" w:lineRule="atLeast"/>
            </w:pPr>
            <w:r w:rsidRPr="00386997">
              <w:t>Completed the Paraprofessional Standards Checklist administered by a principal or district designated administrative staff member.</w:t>
            </w:r>
          </w:p>
        </w:tc>
        <w:tc>
          <w:tcPr>
            <w:tcW w:w="2181" w:type="pct"/>
          </w:tcPr>
          <w:p w:rsidR="00386997" w:rsidRPr="00386997" w:rsidRDefault="00386997" w:rsidP="00386997">
            <w:pPr>
              <w:spacing w:line="20" w:lineRule="atLeast"/>
            </w:pPr>
            <w:r w:rsidRPr="00386997">
              <w:t xml:space="preserve">All instructional paraprofessionals working in a Title I-A school operating a </w:t>
            </w:r>
            <w:proofErr w:type="spellStart"/>
            <w:r w:rsidRPr="00386997">
              <w:t>schoolwide</w:t>
            </w:r>
            <w:proofErr w:type="spellEnd"/>
            <w:r w:rsidRPr="00386997">
              <w:t xml:space="preserve"> program.</w:t>
            </w:r>
          </w:p>
          <w:p w:rsidR="00386997" w:rsidRPr="00386997" w:rsidRDefault="00386997" w:rsidP="00386997">
            <w:pPr>
              <w:spacing w:line="20" w:lineRule="atLeast"/>
            </w:pPr>
          </w:p>
          <w:p w:rsidR="00386997" w:rsidRPr="00386997" w:rsidRDefault="00386997" w:rsidP="00386997">
            <w:pPr>
              <w:spacing w:line="20" w:lineRule="atLeast"/>
            </w:pPr>
            <w:r w:rsidRPr="00386997">
              <w:t xml:space="preserve">Minimum Qualification Requirements for Title I-A Paraprofessionals  </w:t>
            </w:r>
          </w:p>
          <w:p w:rsidR="00386997" w:rsidRPr="00386997" w:rsidRDefault="00386997" w:rsidP="00386997">
            <w:pPr>
              <w:pStyle w:val="ListParagraph"/>
              <w:numPr>
                <w:ilvl w:val="0"/>
                <w:numId w:val="13"/>
              </w:numPr>
              <w:spacing w:line="20" w:lineRule="atLeast"/>
            </w:pPr>
            <w:r w:rsidRPr="00386997">
              <w:t xml:space="preserve">Two years of college (at least 48-semester hour credits); or </w:t>
            </w:r>
          </w:p>
          <w:p w:rsidR="00386997" w:rsidRPr="00386997" w:rsidRDefault="00386997" w:rsidP="00386997">
            <w:pPr>
              <w:pStyle w:val="ListParagraph"/>
              <w:numPr>
                <w:ilvl w:val="0"/>
                <w:numId w:val="13"/>
              </w:numPr>
              <w:spacing w:line="20" w:lineRule="atLeast"/>
            </w:pPr>
            <w:r w:rsidRPr="00386997">
              <w:t xml:space="preserve">Associate’s (or higher) degree; or </w:t>
            </w:r>
          </w:p>
          <w:p w:rsidR="00386997" w:rsidRPr="00386997" w:rsidRDefault="00386997" w:rsidP="00386997">
            <w:pPr>
              <w:pStyle w:val="ListParagraph"/>
              <w:numPr>
                <w:ilvl w:val="0"/>
                <w:numId w:val="13"/>
              </w:numPr>
              <w:spacing w:line="20" w:lineRule="atLeast"/>
            </w:pPr>
            <w:r w:rsidRPr="00386997">
              <w:t>Meets the following three requirements: High school diploma or GED,</w:t>
            </w:r>
          </w:p>
          <w:p w:rsidR="00386997" w:rsidRPr="00386997" w:rsidRDefault="00386997" w:rsidP="00386997">
            <w:pPr>
              <w:pStyle w:val="ListParagraph"/>
              <w:numPr>
                <w:ilvl w:val="1"/>
                <w:numId w:val="13"/>
              </w:numPr>
              <w:spacing w:line="20" w:lineRule="atLeast"/>
            </w:pPr>
            <w:r w:rsidRPr="00386997">
              <w:t xml:space="preserve">Passed the state approved </w:t>
            </w:r>
            <w:proofErr w:type="spellStart"/>
            <w:r w:rsidRPr="00386997">
              <w:t>ParaPro</w:t>
            </w:r>
            <w:proofErr w:type="spellEnd"/>
            <w:r w:rsidRPr="00386997">
              <w:t xml:space="preserve"> assessment with a score of 459 </w:t>
            </w:r>
            <w:r w:rsidRPr="00386997">
              <w:rPr>
                <w:b/>
              </w:rPr>
              <w:t xml:space="preserve">and </w:t>
            </w:r>
          </w:p>
          <w:p w:rsidR="00386997" w:rsidRPr="00386997" w:rsidRDefault="00386997" w:rsidP="00386997">
            <w:pPr>
              <w:pStyle w:val="ListParagraph"/>
              <w:numPr>
                <w:ilvl w:val="1"/>
                <w:numId w:val="13"/>
              </w:numPr>
              <w:spacing w:line="20" w:lineRule="atLeast"/>
            </w:pPr>
            <w:r w:rsidRPr="00386997">
              <w:t>Completed the Paraprofessional Standards Checklist administered by a principal or district designated administrative staff member.</w:t>
            </w:r>
          </w:p>
        </w:tc>
      </w:tr>
      <w:tr w:rsidR="0091340B" w:rsidRPr="00386997" w:rsidTr="00386997">
        <w:tc>
          <w:tcPr>
            <w:tcW w:w="639" w:type="pct"/>
          </w:tcPr>
          <w:p w:rsidR="0091340B" w:rsidRPr="00386997" w:rsidRDefault="0091340B" w:rsidP="00386997">
            <w:pPr>
              <w:spacing w:line="20" w:lineRule="atLeast"/>
              <w:rPr>
                <w:b/>
              </w:rPr>
            </w:pPr>
            <w:r w:rsidRPr="00386997">
              <w:rPr>
                <w:b/>
              </w:rPr>
              <w:t>Annual Review</w:t>
            </w:r>
          </w:p>
        </w:tc>
        <w:tc>
          <w:tcPr>
            <w:tcW w:w="2180" w:type="pct"/>
          </w:tcPr>
          <w:p w:rsidR="0091340B" w:rsidRPr="00386997" w:rsidRDefault="0091340B" w:rsidP="00386997">
            <w:pPr>
              <w:pStyle w:val="ListParagraph"/>
              <w:numPr>
                <w:ilvl w:val="0"/>
                <w:numId w:val="14"/>
              </w:numPr>
              <w:spacing w:line="20" w:lineRule="atLeast"/>
            </w:pPr>
            <w:r w:rsidRPr="00386997">
              <w:t xml:space="preserve">Must </w:t>
            </w:r>
            <w:r w:rsidRPr="00386997">
              <w:rPr>
                <w:b/>
              </w:rPr>
              <w:t>review,</w:t>
            </w:r>
            <w:r w:rsidRPr="00386997">
              <w:t xml:space="preserve"> on an ongoing basis, the </w:t>
            </w:r>
            <w:r w:rsidRPr="00386997">
              <w:rPr>
                <w:b/>
              </w:rPr>
              <w:t xml:space="preserve">progress of targeted children </w:t>
            </w:r>
            <w:r w:rsidRPr="00386997">
              <w:t>and revise the Targeted Assistance Program.</w:t>
            </w:r>
          </w:p>
          <w:p w:rsidR="0091340B" w:rsidRPr="00386997" w:rsidRDefault="0091340B" w:rsidP="00386997">
            <w:pPr>
              <w:pStyle w:val="ListParagraph"/>
              <w:numPr>
                <w:ilvl w:val="1"/>
                <w:numId w:val="14"/>
              </w:numPr>
              <w:spacing w:line="20" w:lineRule="atLeast"/>
            </w:pPr>
            <w:r w:rsidRPr="00386997">
              <w:t>The program must be reviewed and revised as necessary to help Title I-A children meet the state’s challenging academic standards.</w:t>
            </w:r>
          </w:p>
        </w:tc>
        <w:tc>
          <w:tcPr>
            <w:tcW w:w="2181" w:type="pct"/>
          </w:tcPr>
          <w:p w:rsidR="00355F4C" w:rsidRPr="00386997" w:rsidRDefault="0070621B" w:rsidP="00386997">
            <w:pPr>
              <w:numPr>
                <w:ilvl w:val="0"/>
                <w:numId w:val="14"/>
              </w:numPr>
              <w:spacing w:line="20" w:lineRule="atLeast"/>
            </w:pPr>
            <w:r w:rsidRPr="00386997">
              <w:t xml:space="preserve">Must </w:t>
            </w:r>
            <w:r w:rsidRPr="00386997">
              <w:rPr>
                <w:b/>
                <w:bCs/>
              </w:rPr>
              <w:t>review</w:t>
            </w:r>
            <w:r w:rsidRPr="00386997">
              <w:t xml:space="preserve"> the </w:t>
            </w:r>
            <w:r w:rsidRPr="00386997">
              <w:rPr>
                <w:b/>
                <w:bCs/>
              </w:rPr>
              <w:t xml:space="preserve">progress of its </w:t>
            </w:r>
            <w:proofErr w:type="spellStart"/>
            <w:r w:rsidRPr="00386997">
              <w:rPr>
                <w:b/>
                <w:bCs/>
              </w:rPr>
              <w:t>schoolwide</w:t>
            </w:r>
            <w:proofErr w:type="spellEnd"/>
            <w:r w:rsidRPr="00386997">
              <w:rPr>
                <w:b/>
                <w:bCs/>
              </w:rPr>
              <w:t xml:space="preserve"> plan </w:t>
            </w:r>
            <w:r w:rsidRPr="00386997">
              <w:t xml:space="preserve">on an ongoing basis. </w:t>
            </w:r>
          </w:p>
          <w:p w:rsidR="0091340B" w:rsidRPr="00386997" w:rsidRDefault="0070621B" w:rsidP="00386997">
            <w:pPr>
              <w:numPr>
                <w:ilvl w:val="1"/>
                <w:numId w:val="14"/>
              </w:numPr>
              <w:spacing w:line="20" w:lineRule="atLeast"/>
            </w:pPr>
            <w:r w:rsidRPr="00386997">
              <w:t xml:space="preserve">The plan must be reviewed and revised in order to help all children at the school meet the state’s challenging academic standards. </w:t>
            </w:r>
          </w:p>
        </w:tc>
      </w:tr>
      <w:tr w:rsidR="00386997" w:rsidRPr="00386997" w:rsidTr="00386997">
        <w:tc>
          <w:tcPr>
            <w:tcW w:w="639" w:type="pct"/>
          </w:tcPr>
          <w:p w:rsidR="00386997" w:rsidRPr="00386997" w:rsidRDefault="00386997" w:rsidP="00386997">
            <w:pPr>
              <w:spacing w:line="20" w:lineRule="atLeast"/>
              <w:rPr>
                <w:b/>
              </w:rPr>
            </w:pPr>
            <w:r w:rsidRPr="00386997">
              <w:rPr>
                <w:b/>
              </w:rPr>
              <w:t xml:space="preserve">Parent &amp; Family Engagement </w:t>
            </w:r>
          </w:p>
        </w:tc>
        <w:tc>
          <w:tcPr>
            <w:tcW w:w="2180" w:type="pct"/>
          </w:tcPr>
          <w:p w:rsidR="00386997" w:rsidRPr="00386997" w:rsidRDefault="00386997" w:rsidP="00386997">
            <w:pPr>
              <w:spacing w:line="20" w:lineRule="atLeast"/>
            </w:pPr>
            <w:r w:rsidRPr="00386997">
              <w:t>Must comply with Title I-A requirements for parent and family engagement.</w:t>
            </w:r>
          </w:p>
        </w:tc>
        <w:tc>
          <w:tcPr>
            <w:tcW w:w="2181" w:type="pct"/>
          </w:tcPr>
          <w:p w:rsidR="00386997" w:rsidRPr="00386997" w:rsidRDefault="00386997" w:rsidP="00386997">
            <w:pPr>
              <w:spacing w:line="20" w:lineRule="atLeast"/>
            </w:pPr>
            <w:r w:rsidRPr="00386997">
              <w:t>Must comply with Title I-A requirements for parent and family engagement.</w:t>
            </w:r>
          </w:p>
        </w:tc>
      </w:tr>
    </w:tbl>
    <w:p w:rsidR="009B3659" w:rsidRDefault="009B3659"/>
    <w:sectPr w:rsidR="009B3659" w:rsidSect="0070621B">
      <w:footerReference w:type="default" r:id="rId7"/>
      <w:pgSz w:w="15840" w:h="12240" w:orient="landscape"/>
      <w:pgMar w:top="576" w:right="576" w:bottom="576" w:left="576"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78D" w:rsidRDefault="00FC078D" w:rsidP="0070621B">
      <w:pPr>
        <w:spacing w:after="0" w:line="240" w:lineRule="auto"/>
      </w:pPr>
      <w:r>
        <w:separator/>
      </w:r>
    </w:p>
  </w:endnote>
  <w:endnote w:type="continuationSeparator" w:id="0">
    <w:p w:rsidR="00FC078D" w:rsidRDefault="00FC078D" w:rsidP="00706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21B" w:rsidRDefault="0070621B">
    <w:pPr>
      <w:pStyle w:val="Footer"/>
    </w:pPr>
    <w:r>
      <w:t>Alaska Department of Education &amp; Early Development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78D" w:rsidRDefault="00FC078D" w:rsidP="0070621B">
      <w:pPr>
        <w:spacing w:after="0" w:line="240" w:lineRule="auto"/>
      </w:pPr>
      <w:r>
        <w:separator/>
      </w:r>
    </w:p>
  </w:footnote>
  <w:footnote w:type="continuationSeparator" w:id="0">
    <w:p w:rsidR="00FC078D" w:rsidRDefault="00FC078D" w:rsidP="007062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A3787"/>
    <w:multiLevelType w:val="hybridMultilevel"/>
    <w:tmpl w:val="F2345AE2"/>
    <w:lvl w:ilvl="0" w:tplc="2BFCC818">
      <w:start w:val="1"/>
      <w:numFmt w:val="bullet"/>
      <w:lvlText w:val=""/>
      <w:lvlJc w:val="left"/>
      <w:pPr>
        <w:tabs>
          <w:tab w:val="num" w:pos="720"/>
        </w:tabs>
        <w:ind w:left="720" w:hanging="360"/>
      </w:pPr>
      <w:rPr>
        <w:rFonts w:ascii="Wingdings" w:hAnsi="Wingdings" w:hint="default"/>
      </w:rPr>
    </w:lvl>
    <w:lvl w:ilvl="1" w:tplc="FF40F2B2" w:tentative="1">
      <w:start w:val="1"/>
      <w:numFmt w:val="bullet"/>
      <w:lvlText w:val=""/>
      <w:lvlJc w:val="left"/>
      <w:pPr>
        <w:tabs>
          <w:tab w:val="num" w:pos="1440"/>
        </w:tabs>
        <w:ind w:left="1440" w:hanging="360"/>
      </w:pPr>
      <w:rPr>
        <w:rFonts w:ascii="Wingdings" w:hAnsi="Wingdings" w:hint="default"/>
      </w:rPr>
    </w:lvl>
    <w:lvl w:ilvl="2" w:tplc="5C906FBC" w:tentative="1">
      <w:start w:val="1"/>
      <w:numFmt w:val="bullet"/>
      <w:lvlText w:val=""/>
      <w:lvlJc w:val="left"/>
      <w:pPr>
        <w:tabs>
          <w:tab w:val="num" w:pos="2160"/>
        </w:tabs>
        <w:ind w:left="2160" w:hanging="360"/>
      </w:pPr>
      <w:rPr>
        <w:rFonts w:ascii="Wingdings" w:hAnsi="Wingdings" w:hint="default"/>
      </w:rPr>
    </w:lvl>
    <w:lvl w:ilvl="3" w:tplc="E78ED0C6" w:tentative="1">
      <w:start w:val="1"/>
      <w:numFmt w:val="bullet"/>
      <w:lvlText w:val=""/>
      <w:lvlJc w:val="left"/>
      <w:pPr>
        <w:tabs>
          <w:tab w:val="num" w:pos="2880"/>
        </w:tabs>
        <w:ind w:left="2880" w:hanging="360"/>
      </w:pPr>
      <w:rPr>
        <w:rFonts w:ascii="Wingdings" w:hAnsi="Wingdings" w:hint="default"/>
      </w:rPr>
    </w:lvl>
    <w:lvl w:ilvl="4" w:tplc="E5966DD4" w:tentative="1">
      <w:start w:val="1"/>
      <w:numFmt w:val="bullet"/>
      <w:lvlText w:val=""/>
      <w:lvlJc w:val="left"/>
      <w:pPr>
        <w:tabs>
          <w:tab w:val="num" w:pos="3600"/>
        </w:tabs>
        <w:ind w:left="3600" w:hanging="360"/>
      </w:pPr>
      <w:rPr>
        <w:rFonts w:ascii="Wingdings" w:hAnsi="Wingdings" w:hint="default"/>
      </w:rPr>
    </w:lvl>
    <w:lvl w:ilvl="5" w:tplc="E1B46946" w:tentative="1">
      <w:start w:val="1"/>
      <w:numFmt w:val="bullet"/>
      <w:lvlText w:val=""/>
      <w:lvlJc w:val="left"/>
      <w:pPr>
        <w:tabs>
          <w:tab w:val="num" w:pos="4320"/>
        </w:tabs>
        <w:ind w:left="4320" w:hanging="360"/>
      </w:pPr>
      <w:rPr>
        <w:rFonts w:ascii="Wingdings" w:hAnsi="Wingdings" w:hint="default"/>
      </w:rPr>
    </w:lvl>
    <w:lvl w:ilvl="6" w:tplc="FAC4D07C" w:tentative="1">
      <w:start w:val="1"/>
      <w:numFmt w:val="bullet"/>
      <w:lvlText w:val=""/>
      <w:lvlJc w:val="left"/>
      <w:pPr>
        <w:tabs>
          <w:tab w:val="num" w:pos="5040"/>
        </w:tabs>
        <w:ind w:left="5040" w:hanging="360"/>
      </w:pPr>
      <w:rPr>
        <w:rFonts w:ascii="Wingdings" w:hAnsi="Wingdings" w:hint="default"/>
      </w:rPr>
    </w:lvl>
    <w:lvl w:ilvl="7" w:tplc="A2E4B1CC" w:tentative="1">
      <w:start w:val="1"/>
      <w:numFmt w:val="bullet"/>
      <w:lvlText w:val=""/>
      <w:lvlJc w:val="left"/>
      <w:pPr>
        <w:tabs>
          <w:tab w:val="num" w:pos="5760"/>
        </w:tabs>
        <w:ind w:left="5760" w:hanging="360"/>
      </w:pPr>
      <w:rPr>
        <w:rFonts w:ascii="Wingdings" w:hAnsi="Wingdings" w:hint="default"/>
      </w:rPr>
    </w:lvl>
    <w:lvl w:ilvl="8" w:tplc="91C8221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DB0918"/>
    <w:multiLevelType w:val="hybridMultilevel"/>
    <w:tmpl w:val="11600E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2E7490"/>
    <w:multiLevelType w:val="hybridMultilevel"/>
    <w:tmpl w:val="01547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021434"/>
    <w:multiLevelType w:val="hybridMultilevel"/>
    <w:tmpl w:val="A1642A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6A2D57"/>
    <w:multiLevelType w:val="hybridMultilevel"/>
    <w:tmpl w:val="2B3C21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2D43E2E"/>
    <w:multiLevelType w:val="hybridMultilevel"/>
    <w:tmpl w:val="7A8603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B8D4D07"/>
    <w:multiLevelType w:val="hybridMultilevel"/>
    <w:tmpl w:val="A1802466"/>
    <w:lvl w:ilvl="0" w:tplc="B2FCFADC">
      <w:start w:val="1"/>
      <w:numFmt w:val="bullet"/>
      <w:lvlText w:val=""/>
      <w:lvlJc w:val="left"/>
      <w:pPr>
        <w:tabs>
          <w:tab w:val="num" w:pos="720"/>
        </w:tabs>
        <w:ind w:left="720" w:hanging="360"/>
      </w:pPr>
      <w:rPr>
        <w:rFonts w:ascii="Wingdings" w:hAnsi="Wingdings" w:hint="default"/>
      </w:rPr>
    </w:lvl>
    <w:lvl w:ilvl="1" w:tplc="52306972" w:tentative="1">
      <w:start w:val="1"/>
      <w:numFmt w:val="bullet"/>
      <w:lvlText w:val=""/>
      <w:lvlJc w:val="left"/>
      <w:pPr>
        <w:tabs>
          <w:tab w:val="num" w:pos="1440"/>
        </w:tabs>
        <w:ind w:left="1440" w:hanging="360"/>
      </w:pPr>
      <w:rPr>
        <w:rFonts w:ascii="Wingdings" w:hAnsi="Wingdings" w:hint="default"/>
      </w:rPr>
    </w:lvl>
    <w:lvl w:ilvl="2" w:tplc="B86EC554" w:tentative="1">
      <w:start w:val="1"/>
      <w:numFmt w:val="bullet"/>
      <w:lvlText w:val=""/>
      <w:lvlJc w:val="left"/>
      <w:pPr>
        <w:tabs>
          <w:tab w:val="num" w:pos="2160"/>
        </w:tabs>
        <w:ind w:left="2160" w:hanging="360"/>
      </w:pPr>
      <w:rPr>
        <w:rFonts w:ascii="Wingdings" w:hAnsi="Wingdings" w:hint="default"/>
      </w:rPr>
    </w:lvl>
    <w:lvl w:ilvl="3" w:tplc="B35C55D0" w:tentative="1">
      <w:start w:val="1"/>
      <w:numFmt w:val="bullet"/>
      <w:lvlText w:val=""/>
      <w:lvlJc w:val="left"/>
      <w:pPr>
        <w:tabs>
          <w:tab w:val="num" w:pos="2880"/>
        </w:tabs>
        <w:ind w:left="2880" w:hanging="360"/>
      </w:pPr>
      <w:rPr>
        <w:rFonts w:ascii="Wingdings" w:hAnsi="Wingdings" w:hint="default"/>
      </w:rPr>
    </w:lvl>
    <w:lvl w:ilvl="4" w:tplc="61C681BA" w:tentative="1">
      <w:start w:val="1"/>
      <w:numFmt w:val="bullet"/>
      <w:lvlText w:val=""/>
      <w:lvlJc w:val="left"/>
      <w:pPr>
        <w:tabs>
          <w:tab w:val="num" w:pos="3600"/>
        </w:tabs>
        <w:ind w:left="3600" w:hanging="360"/>
      </w:pPr>
      <w:rPr>
        <w:rFonts w:ascii="Wingdings" w:hAnsi="Wingdings" w:hint="default"/>
      </w:rPr>
    </w:lvl>
    <w:lvl w:ilvl="5" w:tplc="21087EA4" w:tentative="1">
      <w:start w:val="1"/>
      <w:numFmt w:val="bullet"/>
      <w:lvlText w:val=""/>
      <w:lvlJc w:val="left"/>
      <w:pPr>
        <w:tabs>
          <w:tab w:val="num" w:pos="4320"/>
        </w:tabs>
        <w:ind w:left="4320" w:hanging="360"/>
      </w:pPr>
      <w:rPr>
        <w:rFonts w:ascii="Wingdings" w:hAnsi="Wingdings" w:hint="default"/>
      </w:rPr>
    </w:lvl>
    <w:lvl w:ilvl="6" w:tplc="D2FEDFCC" w:tentative="1">
      <w:start w:val="1"/>
      <w:numFmt w:val="bullet"/>
      <w:lvlText w:val=""/>
      <w:lvlJc w:val="left"/>
      <w:pPr>
        <w:tabs>
          <w:tab w:val="num" w:pos="5040"/>
        </w:tabs>
        <w:ind w:left="5040" w:hanging="360"/>
      </w:pPr>
      <w:rPr>
        <w:rFonts w:ascii="Wingdings" w:hAnsi="Wingdings" w:hint="default"/>
      </w:rPr>
    </w:lvl>
    <w:lvl w:ilvl="7" w:tplc="2D102A18" w:tentative="1">
      <w:start w:val="1"/>
      <w:numFmt w:val="bullet"/>
      <w:lvlText w:val=""/>
      <w:lvlJc w:val="left"/>
      <w:pPr>
        <w:tabs>
          <w:tab w:val="num" w:pos="5760"/>
        </w:tabs>
        <w:ind w:left="5760" w:hanging="360"/>
      </w:pPr>
      <w:rPr>
        <w:rFonts w:ascii="Wingdings" w:hAnsi="Wingdings" w:hint="default"/>
      </w:rPr>
    </w:lvl>
    <w:lvl w:ilvl="8" w:tplc="4688566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F51E4D"/>
    <w:multiLevelType w:val="hybridMultilevel"/>
    <w:tmpl w:val="55120FC8"/>
    <w:lvl w:ilvl="0" w:tplc="E9283186">
      <w:start w:val="1"/>
      <w:numFmt w:val="bullet"/>
      <w:lvlText w:val=""/>
      <w:lvlJc w:val="left"/>
      <w:pPr>
        <w:tabs>
          <w:tab w:val="num" w:pos="720"/>
        </w:tabs>
        <w:ind w:left="720" w:hanging="360"/>
      </w:pPr>
      <w:rPr>
        <w:rFonts w:ascii="Wingdings" w:hAnsi="Wingdings" w:hint="default"/>
      </w:rPr>
    </w:lvl>
    <w:lvl w:ilvl="1" w:tplc="659A5E00">
      <w:start w:val="45"/>
      <w:numFmt w:val="bullet"/>
      <w:lvlText w:val="•"/>
      <w:lvlJc w:val="left"/>
      <w:pPr>
        <w:tabs>
          <w:tab w:val="num" w:pos="1440"/>
        </w:tabs>
        <w:ind w:left="1440" w:hanging="360"/>
      </w:pPr>
      <w:rPr>
        <w:rFonts w:ascii="Arial" w:hAnsi="Arial" w:hint="default"/>
      </w:rPr>
    </w:lvl>
    <w:lvl w:ilvl="2" w:tplc="95709232" w:tentative="1">
      <w:start w:val="1"/>
      <w:numFmt w:val="bullet"/>
      <w:lvlText w:val=""/>
      <w:lvlJc w:val="left"/>
      <w:pPr>
        <w:tabs>
          <w:tab w:val="num" w:pos="2160"/>
        </w:tabs>
        <w:ind w:left="2160" w:hanging="360"/>
      </w:pPr>
      <w:rPr>
        <w:rFonts w:ascii="Wingdings" w:hAnsi="Wingdings" w:hint="default"/>
      </w:rPr>
    </w:lvl>
    <w:lvl w:ilvl="3" w:tplc="F4B2E990" w:tentative="1">
      <w:start w:val="1"/>
      <w:numFmt w:val="bullet"/>
      <w:lvlText w:val=""/>
      <w:lvlJc w:val="left"/>
      <w:pPr>
        <w:tabs>
          <w:tab w:val="num" w:pos="2880"/>
        </w:tabs>
        <w:ind w:left="2880" w:hanging="360"/>
      </w:pPr>
      <w:rPr>
        <w:rFonts w:ascii="Wingdings" w:hAnsi="Wingdings" w:hint="default"/>
      </w:rPr>
    </w:lvl>
    <w:lvl w:ilvl="4" w:tplc="FFB449D8" w:tentative="1">
      <w:start w:val="1"/>
      <w:numFmt w:val="bullet"/>
      <w:lvlText w:val=""/>
      <w:lvlJc w:val="left"/>
      <w:pPr>
        <w:tabs>
          <w:tab w:val="num" w:pos="3600"/>
        </w:tabs>
        <w:ind w:left="3600" w:hanging="360"/>
      </w:pPr>
      <w:rPr>
        <w:rFonts w:ascii="Wingdings" w:hAnsi="Wingdings" w:hint="default"/>
      </w:rPr>
    </w:lvl>
    <w:lvl w:ilvl="5" w:tplc="4184F5E2" w:tentative="1">
      <w:start w:val="1"/>
      <w:numFmt w:val="bullet"/>
      <w:lvlText w:val=""/>
      <w:lvlJc w:val="left"/>
      <w:pPr>
        <w:tabs>
          <w:tab w:val="num" w:pos="4320"/>
        </w:tabs>
        <w:ind w:left="4320" w:hanging="360"/>
      </w:pPr>
      <w:rPr>
        <w:rFonts w:ascii="Wingdings" w:hAnsi="Wingdings" w:hint="default"/>
      </w:rPr>
    </w:lvl>
    <w:lvl w:ilvl="6" w:tplc="8C88CA56" w:tentative="1">
      <w:start w:val="1"/>
      <w:numFmt w:val="bullet"/>
      <w:lvlText w:val=""/>
      <w:lvlJc w:val="left"/>
      <w:pPr>
        <w:tabs>
          <w:tab w:val="num" w:pos="5040"/>
        </w:tabs>
        <w:ind w:left="5040" w:hanging="360"/>
      </w:pPr>
      <w:rPr>
        <w:rFonts w:ascii="Wingdings" w:hAnsi="Wingdings" w:hint="default"/>
      </w:rPr>
    </w:lvl>
    <w:lvl w:ilvl="7" w:tplc="F2D0BBEC" w:tentative="1">
      <w:start w:val="1"/>
      <w:numFmt w:val="bullet"/>
      <w:lvlText w:val=""/>
      <w:lvlJc w:val="left"/>
      <w:pPr>
        <w:tabs>
          <w:tab w:val="num" w:pos="5760"/>
        </w:tabs>
        <w:ind w:left="5760" w:hanging="360"/>
      </w:pPr>
      <w:rPr>
        <w:rFonts w:ascii="Wingdings" w:hAnsi="Wingdings" w:hint="default"/>
      </w:rPr>
    </w:lvl>
    <w:lvl w:ilvl="8" w:tplc="D2C8C48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E51C66"/>
    <w:multiLevelType w:val="hybridMultilevel"/>
    <w:tmpl w:val="6A5E11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74C7F54"/>
    <w:multiLevelType w:val="hybridMultilevel"/>
    <w:tmpl w:val="26B2E7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7857F11"/>
    <w:multiLevelType w:val="hybridMultilevel"/>
    <w:tmpl w:val="EF5A09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2D3208A"/>
    <w:multiLevelType w:val="hybridMultilevel"/>
    <w:tmpl w:val="00B0D15E"/>
    <w:lvl w:ilvl="0" w:tplc="8432F28E">
      <w:start w:val="1"/>
      <w:numFmt w:val="bullet"/>
      <w:lvlText w:val=""/>
      <w:lvlJc w:val="left"/>
      <w:pPr>
        <w:tabs>
          <w:tab w:val="num" w:pos="720"/>
        </w:tabs>
        <w:ind w:left="720" w:hanging="360"/>
      </w:pPr>
      <w:rPr>
        <w:rFonts w:ascii="Wingdings" w:hAnsi="Wingdings" w:hint="default"/>
      </w:rPr>
    </w:lvl>
    <w:lvl w:ilvl="1" w:tplc="D310C5EE">
      <w:start w:val="45"/>
      <w:numFmt w:val="bullet"/>
      <w:lvlText w:val="•"/>
      <w:lvlJc w:val="left"/>
      <w:pPr>
        <w:tabs>
          <w:tab w:val="num" w:pos="1440"/>
        </w:tabs>
        <w:ind w:left="1440" w:hanging="360"/>
      </w:pPr>
      <w:rPr>
        <w:rFonts w:ascii="Arial" w:hAnsi="Arial" w:hint="default"/>
      </w:rPr>
    </w:lvl>
    <w:lvl w:ilvl="2" w:tplc="CE808D80" w:tentative="1">
      <w:start w:val="1"/>
      <w:numFmt w:val="bullet"/>
      <w:lvlText w:val=""/>
      <w:lvlJc w:val="left"/>
      <w:pPr>
        <w:tabs>
          <w:tab w:val="num" w:pos="2160"/>
        </w:tabs>
        <w:ind w:left="2160" w:hanging="360"/>
      </w:pPr>
      <w:rPr>
        <w:rFonts w:ascii="Wingdings" w:hAnsi="Wingdings" w:hint="default"/>
      </w:rPr>
    </w:lvl>
    <w:lvl w:ilvl="3" w:tplc="0B82F1D8" w:tentative="1">
      <w:start w:val="1"/>
      <w:numFmt w:val="bullet"/>
      <w:lvlText w:val=""/>
      <w:lvlJc w:val="left"/>
      <w:pPr>
        <w:tabs>
          <w:tab w:val="num" w:pos="2880"/>
        </w:tabs>
        <w:ind w:left="2880" w:hanging="360"/>
      </w:pPr>
      <w:rPr>
        <w:rFonts w:ascii="Wingdings" w:hAnsi="Wingdings" w:hint="default"/>
      </w:rPr>
    </w:lvl>
    <w:lvl w:ilvl="4" w:tplc="A4E46516" w:tentative="1">
      <w:start w:val="1"/>
      <w:numFmt w:val="bullet"/>
      <w:lvlText w:val=""/>
      <w:lvlJc w:val="left"/>
      <w:pPr>
        <w:tabs>
          <w:tab w:val="num" w:pos="3600"/>
        </w:tabs>
        <w:ind w:left="3600" w:hanging="360"/>
      </w:pPr>
      <w:rPr>
        <w:rFonts w:ascii="Wingdings" w:hAnsi="Wingdings" w:hint="default"/>
      </w:rPr>
    </w:lvl>
    <w:lvl w:ilvl="5" w:tplc="5664B7C6" w:tentative="1">
      <w:start w:val="1"/>
      <w:numFmt w:val="bullet"/>
      <w:lvlText w:val=""/>
      <w:lvlJc w:val="left"/>
      <w:pPr>
        <w:tabs>
          <w:tab w:val="num" w:pos="4320"/>
        </w:tabs>
        <w:ind w:left="4320" w:hanging="360"/>
      </w:pPr>
      <w:rPr>
        <w:rFonts w:ascii="Wingdings" w:hAnsi="Wingdings" w:hint="default"/>
      </w:rPr>
    </w:lvl>
    <w:lvl w:ilvl="6" w:tplc="B058B214" w:tentative="1">
      <w:start w:val="1"/>
      <w:numFmt w:val="bullet"/>
      <w:lvlText w:val=""/>
      <w:lvlJc w:val="left"/>
      <w:pPr>
        <w:tabs>
          <w:tab w:val="num" w:pos="5040"/>
        </w:tabs>
        <w:ind w:left="5040" w:hanging="360"/>
      </w:pPr>
      <w:rPr>
        <w:rFonts w:ascii="Wingdings" w:hAnsi="Wingdings" w:hint="default"/>
      </w:rPr>
    </w:lvl>
    <w:lvl w:ilvl="7" w:tplc="4B127F56" w:tentative="1">
      <w:start w:val="1"/>
      <w:numFmt w:val="bullet"/>
      <w:lvlText w:val=""/>
      <w:lvlJc w:val="left"/>
      <w:pPr>
        <w:tabs>
          <w:tab w:val="num" w:pos="5760"/>
        </w:tabs>
        <w:ind w:left="5760" w:hanging="360"/>
      </w:pPr>
      <w:rPr>
        <w:rFonts w:ascii="Wingdings" w:hAnsi="Wingdings" w:hint="default"/>
      </w:rPr>
    </w:lvl>
    <w:lvl w:ilvl="8" w:tplc="718ECD4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E935F1"/>
    <w:multiLevelType w:val="hybridMultilevel"/>
    <w:tmpl w:val="4B4E4414"/>
    <w:lvl w:ilvl="0" w:tplc="0616E8B6">
      <w:start w:val="1"/>
      <w:numFmt w:val="bullet"/>
      <w:lvlText w:val=""/>
      <w:lvlJc w:val="left"/>
      <w:pPr>
        <w:tabs>
          <w:tab w:val="num" w:pos="720"/>
        </w:tabs>
        <w:ind w:left="720" w:hanging="360"/>
      </w:pPr>
      <w:rPr>
        <w:rFonts w:ascii="Wingdings" w:hAnsi="Wingdings" w:hint="default"/>
      </w:rPr>
    </w:lvl>
    <w:lvl w:ilvl="1" w:tplc="50A2DCD0" w:tentative="1">
      <w:start w:val="1"/>
      <w:numFmt w:val="bullet"/>
      <w:lvlText w:val=""/>
      <w:lvlJc w:val="left"/>
      <w:pPr>
        <w:tabs>
          <w:tab w:val="num" w:pos="1440"/>
        </w:tabs>
        <w:ind w:left="1440" w:hanging="360"/>
      </w:pPr>
      <w:rPr>
        <w:rFonts w:ascii="Wingdings" w:hAnsi="Wingdings" w:hint="default"/>
      </w:rPr>
    </w:lvl>
    <w:lvl w:ilvl="2" w:tplc="C7D24564" w:tentative="1">
      <w:start w:val="1"/>
      <w:numFmt w:val="bullet"/>
      <w:lvlText w:val=""/>
      <w:lvlJc w:val="left"/>
      <w:pPr>
        <w:tabs>
          <w:tab w:val="num" w:pos="2160"/>
        </w:tabs>
        <w:ind w:left="2160" w:hanging="360"/>
      </w:pPr>
      <w:rPr>
        <w:rFonts w:ascii="Wingdings" w:hAnsi="Wingdings" w:hint="default"/>
      </w:rPr>
    </w:lvl>
    <w:lvl w:ilvl="3" w:tplc="98FEDADC" w:tentative="1">
      <w:start w:val="1"/>
      <w:numFmt w:val="bullet"/>
      <w:lvlText w:val=""/>
      <w:lvlJc w:val="left"/>
      <w:pPr>
        <w:tabs>
          <w:tab w:val="num" w:pos="2880"/>
        </w:tabs>
        <w:ind w:left="2880" w:hanging="360"/>
      </w:pPr>
      <w:rPr>
        <w:rFonts w:ascii="Wingdings" w:hAnsi="Wingdings" w:hint="default"/>
      </w:rPr>
    </w:lvl>
    <w:lvl w:ilvl="4" w:tplc="B114DEF2" w:tentative="1">
      <w:start w:val="1"/>
      <w:numFmt w:val="bullet"/>
      <w:lvlText w:val=""/>
      <w:lvlJc w:val="left"/>
      <w:pPr>
        <w:tabs>
          <w:tab w:val="num" w:pos="3600"/>
        </w:tabs>
        <w:ind w:left="3600" w:hanging="360"/>
      </w:pPr>
      <w:rPr>
        <w:rFonts w:ascii="Wingdings" w:hAnsi="Wingdings" w:hint="default"/>
      </w:rPr>
    </w:lvl>
    <w:lvl w:ilvl="5" w:tplc="A2B8F97A" w:tentative="1">
      <w:start w:val="1"/>
      <w:numFmt w:val="bullet"/>
      <w:lvlText w:val=""/>
      <w:lvlJc w:val="left"/>
      <w:pPr>
        <w:tabs>
          <w:tab w:val="num" w:pos="4320"/>
        </w:tabs>
        <w:ind w:left="4320" w:hanging="360"/>
      </w:pPr>
      <w:rPr>
        <w:rFonts w:ascii="Wingdings" w:hAnsi="Wingdings" w:hint="default"/>
      </w:rPr>
    </w:lvl>
    <w:lvl w:ilvl="6" w:tplc="846CB772" w:tentative="1">
      <w:start w:val="1"/>
      <w:numFmt w:val="bullet"/>
      <w:lvlText w:val=""/>
      <w:lvlJc w:val="left"/>
      <w:pPr>
        <w:tabs>
          <w:tab w:val="num" w:pos="5040"/>
        </w:tabs>
        <w:ind w:left="5040" w:hanging="360"/>
      </w:pPr>
      <w:rPr>
        <w:rFonts w:ascii="Wingdings" w:hAnsi="Wingdings" w:hint="default"/>
      </w:rPr>
    </w:lvl>
    <w:lvl w:ilvl="7" w:tplc="44F60EB8" w:tentative="1">
      <w:start w:val="1"/>
      <w:numFmt w:val="bullet"/>
      <w:lvlText w:val=""/>
      <w:lvlJc w:val="left"/>
      <w:pPr>
        <w:tabs>
          <w:tab w:val="num" w:pos="5760"/>
        </w:tabs>
        <w:ind w:left="5760" w:hanging="360"/>
      </w:pPr>
      <w:rPr>
        <w:rFonts w:ascii="Wingdings" w:hAnsi="Wingdings" w:hint="default"/>
      </w:rPr>
    </w:lvl>
    <w:lvl w:ilvl="8" w:tplc="240E74E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851463"/>
    <w:multiLevelType w:val="hybridMultilevel"/>
    <w:tmpl w:val="7FA43A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CD50479"/>
    <w:multiLevelType w:val="hybridMultilevel"/>
    <w:tmpl w:val="7E12F7D0"/>
    <w:lvl w:ilvl="0" w:tplc="896A0D1E">
      <w:start w:val="1"/>
      <w:numFmt w:val="bullet"/>
      <w:lvlText w:val=""/>
      <w:lvlJc w:val="left"/>
      <w:pPr>
        <w:tabs>
          <w:tab w:val="num" w:pos="720"/>
        </w:tabs>
        <w:ind w:left="720" w:hanging="360"/>
      </w:pPr>
      <w:rPr>
        <w:rFonts w:ascii="Wingdings" w:hAnsi="Wingdings" w:hint="default"/>
      </w:rPr>
    </w:lvl>
    <w:lvl w:ilvl="1" w:tplc="B6149D4E" w:tentative="1">
      <w:start w:val="1"/>
      <w:numFmt w:val="bullet"/>
      <w:lvlText w:val=""/>
      <w:lvlJc w:val="left"/>
      <w:pPr>
        <w:tabs>
          <w:tab w:val="num" w:pos="1440"/>
        </w:tabs>
        <w:ind w:left="1440" w:hanging="360"/>
      </w:pPr>
      <w:rPr>
        <w:rFonts w:ascii="Wingdings" w:hAnsi="Wingdings" w:hint="default"/>
      </w:rPr>
    </w:lvl>
    <w:lvl w:ilvl="2" w:tplc="5288B320" w:tentative="1">
      <w:start w:val="1"/>
      <w:numFmt w:val="bullet"/>
      <w:lvlText w:val=""/>
      <w:lvlJc w:val="left"/>
      <w:pPr>
        <w:tabs>
          <w:tab w:val="num" w:pos="2160"/>
        </w:tabs>
        <w:ind w:left="2160" w:hanging="360"/>
      </w:pPr>
      <w:rPr>
        <w:rFonts w:ascii="Wingdings" w:hAnsi="Wingdings" w:hint="default"/>
      </w:rPr>
    </w:lvl>
    <w:lvl w:ilvl="3" w:tplc="726050B2" w:tentative="1">
      <w:start w:val="1"/>
      <w:numFmt w:val="bullet"/>
      <w:lvlText w:val=""/>
      <w:lvlJc w:val="left"/>
      <w:pPr>
        <w:tabs>
          <w:tab w:val="num" w:pos="2880"/>
        </w:tabs>
        <w:ind w:left="2880" w:hanging="360"/>
      </w:pPr>
      <w:rPr>
        <w:rFonts w:ascii="Wingdings" w:hAnsi="Wingdings" w:hint="default"/>
      </w:rPr>
    </w:lvl>
    <w:lvl w:ilvl="4" w:tplc="47863C80" w:tentative="1">
      <w:start w:val="1"/>
      <w:numFmt w:val="bullet"/>
      <w:lvlText w:val=""/>
      <w:lvlJc w:val="left"/>
      <w:pPr>
        <w:tabs>
          <w:tab w:val="num" w:pos="3600"/>
        </w:tabs>
        <w:ind w:left="3600" w:hanging="360"/>
      </w:pPr>
      <w:rPr>
        <w:rFonts w:ascii="Wingdings" w:hAnsi="Wingdings" w:hint="default"/>
      </w:rPr>
    </w:lvl>
    <w:lvl w:ilvl="5" w:tplc="80AA5870" w:tentative="1">
      <w:start w:val="1"/>
      <w:numFmt w:val="bullet"/>
      <w:lvlText w:val=""/>
      <w:lvlJc w:val="left"/>
      <w:pPr>
        <w:tabs>
          <w:tab w:val="num" w:pos="4320"/>
        </w:tabs>
        <w:ind w:left="4320" w:hanging="360"/>
      </w:pPr>
      <w:rPr>
        <w:rFonts w:ascii="Wingdings" w:hAnsi="Wingdings" w:hint="default"/>
      </w:rPr>
    </w:lvl>
    <w:lvl w:ilvl="6" w:tplc="4942C0AC" w:tentative="1">
      <w:start w:val="1"/>
      <w:numFmt w:val="bullet"/>
      <w:lvlText w:val=""/>
      <w:lvlJc w:val="left"/>
      <w:pPr>
        <w:tabs>
          <w:tab w:val="num" w:pos="5040"/>
        </w:tabs>
        <w:ind w:left="5040" w:hanging="360"/>
      </w:pPr>
      <w:rPr>
        <w:rFonts w:ascii="Wingdings" w:hAnsi="Wingdings" w:hint="default"/>
      </w:rPr>
    </w:lvl>
    <w:lvl w:ilvl="7" w:tplc="261C6CAC" w:tentative="1">
      <w:start w:val="1"/>
      <w:numFmt w:val="bullet"/>
      <w:lvlText w:val=""/>
      <w:lvlJc w:val="left"/>
      <w:pPr>
        <w:tabs>
          <w:tab w:val="num" w:pos="5760"/>
        </w:tabs>
        <w:ind w:left="5760" w:hanging="360"/>
      </w:pPr>
      <w:rPr>
        <w:rFonts w:ascii="Wingdings" w:hAnsi="Wingdings" w:hint="default"/>
      </w:rPr>
    </w:lvl>
    <w:lvl w:ilvl="8" w:tplc="981E5536"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5"/>
  </w:num>
  <w:num w:numId="3">
    <w:abstractNumId w:val="8"/>
  </w:num>
  <w:num w:numId="4">
    <w:abstractNumId w:val="10"/>
  </w:num>
  <w:num w:numId="5">
    <w:abstractNumId w:val="7"/>
  </w:num>
  <w:num w:numId="6">
    <w:abstractNumId w:val="9"/>
  </w:num>
  <w:num w:numId="7">
    <w:abstractNumId w:val="12"/>
  </w:num>
  <w:num w:numId="8">
    <w:abstractNumId w:val="2"/>
  </w:num>
  <w:num w:numId="9">
    <w:abstractNumId w:val="14"/>
  </w:num>
  <w:num w:numId="10">
    <w:abstractNumId w:val="0"/>
  </w:num>
  <w:num w:numId="11">
    <w:abstractNumId w:val="6"/>
  </w:num>
  <w:num w:numId="12">
    <w:abstractNumId w:val="3"/>
  </w:num>
  <w:num w:numId="13">
    <w:abstractNumId w:val="1"/>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659"/>
    <w:rsid w:val="001F5909"/>
    <w:rsid w:val="00355F4C"/>
    <w:rsid w:val="00386997"/>
    <w:rsid w:val="003E0BF8"/>
    <w:rsid w:val="0070621B"/>
    <w:rsid w:val="0091340B"/>
    <w:rsid w:val="009B3659"/>
    <w:rsid w:val="00B90F61"/>
    <w:rsid w:val="00C06493"/>
    <w:rsid w:val="00E95292"/>
    <w:rsid w:val="00FC0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25F6DB-0260-445A-9C12-E9EAC0AF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B36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3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B36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365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B365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95292"/>
    <w:pPr>
      <w:ind w:left="720"/>
      <w:contextualSpacing/>
    </w:pPr>
  </w:style>
  <w:style w:type="paragraph" w:styleId="Header">
    <w:name w:val="header"/>
    <w:basedOn w:val="Normal"/>
    <w:link w:val="HeaderChar"/>
    <w:uiPriority w:val="99"/>
    <w:unhideWhenUsed/>
    <w:rsid w:val="007062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21B"/>
  </w:style>
  <w:style w:type="paragraph" w:styleId="Footer">
    <w:name w:val="footer"/>
    <w:basedOn w:val="Normal"/>
    <w:link w:val="FooterChar"/>
    <w:uiPriority w:val="99"/>
    <w:unhideWhenUsed/>
    <w:rsid w:val="007062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93731">
      <w:bodyDiv w:val="1"/>
      <w:marLeft w:val="0"/>
      <w:marRight w:val="0"/>
      <w:marTop w:val="0"/>
      <w:marBottom w:val="0"/>
      <w:divBdr>
        <w:top w:val="none" w:sz="0" w:space="0" w:color="auto"/>
        <w:left w:val="none" w:sz="0" w:space="0" w:color="auto"/>
        <w:bottom w:val="none" w:sz="0" w:space="0" w:color="auto"/>
        <w:right w:val="none" w:sz="0" w:space="0" w:color="auto"/>
      </w:divBdr>
      <w:divsChild>
        <w:div w:id="1263029454">
          <w:marLeft w:val="360"/>
          <w:marRight w:val="0"/>
          <w:marTop w:val="200"/>
          <w:marBottom w:val="0"/>
          <w:divBdr>
            <w:top w:val="none" w:sz="0" w:space="0" w:color="auto"/>
            <w:left w:val="none" w:sz="0" w:space="0" w:color="auto"/>
            <w:bottom w:val="none" w:sz="0" w:space="0" w:color="auto"/>
            <w:right w:val="none" w:sz="0" w:space="0" w:color="auto"/>
          </w:divBdr>
        </w:div>
      </w:divsChild>
    </w:div>
    <w:div w:id="189346676">
      <w:bodyDiv w:val="1"/>
      <w:marLeft w:val="0"/>
      <w:marRight w:val="0"/>
      <w:marTop w:val="0"/>
      <w:marBottom w:val="0"/>
      <w:divBdr>
        <w:top w:val="none" w:sz="0" w:space="0" w:color="auto"/>
        <w:left w:val="none" w:sz="0" w:space="0" w:color="auto"/>
        <w:bottom w:val="none" w:sz="0" w:space="0" w:color="auto"/>
        <w:right w:val="none" w:sz="0" w:space="0" w:color="auto"/>
      </w:divBdr>
      <w:divsChild>
        <w:div w:id="822426491">
          <w:marLeft w:val="360"/>
          <w:marRight w:val="0"/>
          <w:marTop w:val="200"/>
          <w:marBottom w:val="0"/>
          <w:divBdr>
            <w:top w:val="none" w:sz="0" w:space="0" w:color="auto"/>
            <w:left w:val="none" w:sz="0" w:space="0" w:color="auto"/>
            <w:bottom w:val="none" w:sz="0" w:space="0" w:color="auto"/>
            <w:right w:val="none" w:sz="0" w:space="0" w:color="auto"/>
          </w:divBdr>
        </w:div>
        <w:div w:id="580800321">
          <w:marLeft w:val="1080"/>
          <w:marRight w:val="0"/>
          <w:marTop w:val="100"/>
          <w:marBottom w:val="0"/>
          <w:divBdr>
            <w:top w:val="none" w:sz="0" w:space="0" w:color="auto"/>
            <w:left w:val="none" w:sz="0" w:space="0" w:color="auto"/>
            <w:bottom w:val="none" w:sz="0" w:space="0" w:color="auto"/>
            <w:right w:val="none" w:sz="0" w:space="0" w:color="auto"/>
          </w:divBdr>
        </w:div>
        <w:div w:id="1008871534">
          <w:marLeft w:val="1080"/>
          <w:marRight w:val="0"/>
          <w:marTop w:val="100"/>
          <w:marBottom w:val="0"/>
          <w:divBdr>
            <w:top w:val="none" w:sz="0" w:space="0" w:color="auto"/>
            <w:left w:val="none" w:sz="0" w:space="0" w:color="auto"/>
            <w:bottom w:val="none" w:sz="0" w:space="0" w:color="auto"/>
            <w:right w:val="none" w:sz="0" w:space="0" w:color="auto"/>
          </w:divBdr>
        </w:div>
        <w:div w:id="897788332">
          <w:marLeft w:val="1080"/>
          <w:marRight w:val="0"/>
          <w:marTop w:val="100"/>
          <w:marBottom w:val="0"/>
          <w:divBdr>
            <w:top w:val="none" w:sz="0" w:space="0" w:color="auto"/>
            <w:left w:val="none" w:sz="0" w:space="0" w:color="auto"/>
            <w:bottom w:val="none" w:sz="0" w:space="0" w:color="auto"/>
            <w:right w:val="none" w:sz="0" w:space="0" w:color="auto"/>
          </w:divBdr>
        </w:div>
        <w:div w:id="2116366671">
          <w:marLeft w:val="1800"/>
          <w:marRight w:val="0"/>
          <w:marTop w:val="100"/>
          <w:marBottom w:val="0"/>
          <w:divBdr>
            <w:top w:val="none" w:sz="0" w:space="0" w:color="auto"/>
            <w:left w:val="none" w:sz="0" w:space="0" w:color="auto"/>
            <w:bottom w:val="none" w:sz="0" w:space="0" w:color="auto"/>
            <w:right w:val="none" w:sz="0" w:space="0" w:color="auto"/>
          </w:divBdr>
        </w:div>
        <w:div w:id="1867327424">
          <w:marLeft w:val="1800"/>
          <w:marRight w:val="0"/>
          <w:marTop w:val="100"/>
          <w:marBottom w:val="0"/>
          <w:divBdr>
            <w:top w:val="none" w:sz="0" w:space="0" w:color="auto"/>
            <w:left w:val="none" w:sz="0" w:space="0" w:color="auto"/>
            <w:bottom w:val="none" w:sz="0" w:space="0" w:color="auto"/>
            <w:right w:val="none" w:sz="0" w:space="0" w:color="auto"/>
          </w:divBdr>
        </w:div>
        <w:div w:id="772281305">
          <w:marLeft w:val="1800"/>
          <w:marRight w:val="0"/>
          <w:marTop w:val="100"/>
          <w:marBottom w:val="0"/>
          <w:divBdr>
            <w:top w:val="none" w:sz="0" w:space="0" w:color="auto"/>
            <w:left w:val="none" w:sz="0" w:space="0" w:color="auto"/>
            <w:bottom w:val="none" w:sz="0" w:space="0" w:color="auto"/>
            <w:right w:val="none" w:sz="0" w:space="0" w:color="auto"/>
          </w:divBdr>
        </w:div>
      </w:divsChild>
    </w:div>
    <w:div w:id="326791711">
      <w:bodyDiv w:val="1"/>
      <w:marLeft w:val="0"/>
      <w:marRight w:val="0"/>
      <w:marTop w:val="0"/>
      <w:marBottom w:val="0"/>
      <w:divBdr>
        <w:top w:val="none" w:sz="0" w:space="0" w:color="auto"/>
        <w:left w:val="none" w:sz="0" w:space="0" w:color="auto"/>
        <w:bottom w:val="none" w:sz="0" w:space="0" w:color="auto"/>
        <w:right w:val="none" w:sz="0" w:space="0" w:color="auto"/>
      </w:divBdr>
      <w:divsChild>
        <w:div w:id="1643578987">
          <w:marLeft w:val="360"/>
          <w:marRight w:val="0"/>
          <w:marTop w:val="200"/>
          <w:marBottom w:val="0"/>
          <w:divBdr>
            <w:top w:val="none" w:sz="0" w:space="0" w:color="auto"/>
            <w:left w:val="none" w:sz="0" w:space="0" w:color="auto"/>
            <w:bottom w:val="none" w:sz="0" w:space="0" w:color="auto"/>
            <w:right w:val="none" w:sz="0" w:space="0" w:color="auto"/>
          </w:divBdr>
        </w:div>
        <w:div w:id="1142234641">
          <w:marLeft w:val="1080"/>
          <w:marRight w:val="0"/>
          <w:marTop w:val="100"/>
          <w:marBottom w:val="0"/>
          <w:divBdr>
            <w:top w:val="none" w:sz="0" w:space="0" w:color="auto"/>
            <w:left w:val="none" w:sz="0" w:space="0" w:color="auto"/>
            <w:bottom w:val="none" w:sz="0" w:space="0" w:color="auto"/>
            <w:right w:val="none" w:sz="0" w:space="0" w:color="auto"/>
          </w:divBdr>
        </w:div>
      </w:divsChild>
    </w:div>
    <w:div w:id="329674883">
      <w:bodyDiv w:val="1"/>
      <w:marLeft w:val="0"/>
      <w:marRight w:val="0"/>
      <w:marTop w:val="0"/>
      <w:marBottom w:val="0"/>
      <w:divBdr>
        <w:top w:val="none" w:sz="0" w:space="0" w:color="auto"/>
        <w:left w:val="none" w:sz="0" w:space="0" w:color="auto"/>
        <w:bottom w:val="none" w:sz="0" w:space="0" w:color="auto"/>
        <w:right w:val="none" w:sz="0" w:space="0" w:color="auto"/>
      </w:divBdr>
      <w:divsChild>
        <w:div w:id="312216585">
          <w:marLeft w:val="360"/>
          <w:marRight w:val="0"/>
          <w:marTop w:val="200"/>
          <w:marBottom w:val="0"/>
          <w:divBdr>
            <w:top w:val="none" w:sz="0" w:space="0" w:color="auto"/>
            <w:left w:val="none" w:sz="0" w:space="0" w:color="auto"/>
            <w:bottom w:val="none" w:sz="0" w:space="0" w:color="auto"/>
            <w:right w:val="none" w:sz="0" w:space="0" w:color="auto"/>
          </w:divBdr>
        </w:div>
        <w:div w:id="259073125">
          <w:marLeft w:val="360"/>
          <w:marRight w:val="0"/>
          <w:marTop w:val="200"/>
          <w:marBottom w:val="0"/>
          <w:divBdr>
            <w:top w:val="none" w:sz="0" w:space="0" w:color="auto"/>
            <w:left w:val="none" w:sz="0" w:space="0" w:color="auto"/>
            <w:bottom w:val="none" w:sz="0" w:space="0" w:color="auto"/>
            <w:right w:val="none" w:sz="0" w:space="0" w:color="auto"/>
          </w:divBdr>
        </w:div>
        <w:div w:id="1867139390">
          <w:marLeft w:val="1080"/>
          <w:marRight w:val="0"/>
          <w:marTop w:val="100"/>
          <w:marBottom w:val="0"/>
          <w:divBdr>
            <w:top w:val="none" w:sz="0" w:space="0" w:color="auto"/>
            <w:left w:val="none" w:sz="0" w:space="0" w:color="auto"/>
            <w:bottom w:val="none" w:sz="0" w:space="0" w:color="auto"/>
            <w:right w:val="none" w:sz="0" w:space="0" w:color="auto"/>
          </w:divBdr>
        </w:div>
        <w:div w:id="136193486">
          <w:marLeft w:val="1080"/>
          <w:marRight w:val="0"/>
          <w:marTop w:val="100"/>
          <w:marBottom w:val="0"/>
          <w:divBdr>
            <w:top w:val="none" w:sz="0" w:space="0" w:color="auto"/>
            <w:left w:val="none" w:sz="0" w:space="0" w:color="auto"/>
            <w:bottom w:val="none" w:sz="0" w:space="0" w:color="auto"/>
            <w:right w:val="none" w:sz="0" w:space="0" w:color="auto"/>
          </w:divBdr>
        </w:div>
        <w:div w:id="664357397">
          <w:marLeft w:val="1080"/>
          <w:marRight w:val="0"/>
          <w:marTop w:val="100"/>
          <w:marBottom w:val="0"/>
          <w:divBdr>
            <w:top w:val="none" w:sz="0" w:space="0" w:color="auto"/>
            <w:left w:val="none" w:sz="0" w:space="0" w:color="auto"/>
            <w:bottom w:val="none" w:sz="0" w:space="0" w:color="auto"/>
            <w:right w:val="none" w:sz="0" w:space="0" w:color="auto"/>
          </w:divBdr>
        </w:div>
      </w:divsChild>
    </w:div>
    <w:div w:id="547882656">
      <w:bodyDiv w:val="1"/>
      <w:marLeft w:val="0"/>
      <w:marRight w:val="0"/>
      <w:marTop w:val="0"/>
      <w:marBottom w:val="0"/>
      <w:divBdr>
        <w:top w:val="none" w:sz="0" w:space="0" w:color="auto"/>
        <w:left w:val="none" w:sz="0" w:space="0" w:color="auto"/>
        <w:bottom w:val="none" w:sz="0" w:space="0" w:color="auto"/>
        <w:right w:val="none" w:sz="0" w:space="0" w:color="auto"/>
      </w:divBdr>
      <w:divsChild>
        <w:div w:id="1424909331">
          <w:marLeft w:val="360"/>
          <w:marRight w:val="0"/>
          <w:marTop w:val="200"/>
          <w:marBottom w:val="0"/>
          <w:divBdr>
            <w:top w:val="none" w:sz="0" w:space="0" w:color="auto"/>
            <w:left w:val="none" w:sz="0" w:space="0" w:color="auto"/>
            <w:bottom w:val="none" w:sz="0" w:space="0" w:color="auto"/>
            <w:right w:val="none" w:sz="0" w:space="0" w:color="auto"/>
          </w:divBdr>
        </w:div>
        <w:div w:id="161626803">
          <w:marLeft w:val="360"/>
          <w:marRight w:val="0"/>
          <w:marTop w:val="200"/>
          <w:marBottom w:val="0"/>
          <w:divBdr>
            <w:top w:val="none" w:sz="0" w:space="0" w:color="auto"/>
            <w:left w:val="none" w:sz="0" w:space="0" w:color="auto"/>
            <w:bottom w:val="none" w:sz="0" w:space="0" w:color="auto"/>
            <w:right w:val="none" w:sz="0" w:space="0" w:color="auto"/>
          </w:divBdr>
        </w:div>
        <w:div w:id="776754170">
          <w:marLeft w:val="1080"/>
          <w:marRight w:val="0"/>
          <w:marTop w:val="100"/>
          <w:marBottom w:val="0"/>
          <w:divBdr>
            <w:top w:val="none" w:sz="0" w:space="0" w:color="auto"/>
            <w:left w:val="none" w:sz="0" w:space="0" w:color="auto"/>
            <w:bottom w:val="none" w:sz="0" w:space="0" w:color="auto"/>
            <w:right w:val="none" w:sz="0" w:space="0" w:color="auto"/>
          </w:divBdr>
        </w:div>
        <w:div w:id="8608999">
          <w:marLeft w:val="1080"/>
          <w:marRight w:val="0"/>
          <w:marTop w:val="100"/>
          <w:marBottom w:val="0"/>
          <w:divBdr>
            <w:top w:val="none" w:sz="0" w:space="0" w:color="auto"/>
            <w:left w:val="none" w:sz="0" w:space="0" w:color="auto"/>
            <w:bottom w:val="none" w:sz="0" w:space="0" w:color="auto"/>
            <w:right w:val="none" w:sz="0" w:space="0" w:color="auto"/>
          </w:divBdr>
        </w:div>
        <w:div w:id="2026438964">
          <w:marLeft w:val="360"/>
          <w:marRight w:val="0"/>
          <w:marTop w:val="200"/>
          <w:marBottom w:val="0"/>
          <w:divBdr>
            <w:top w:val="none" w:sz="0" w:space="0" w:color="auto"/>
            <w:left w:val="none" w:sz="0" w:space="0" w:color="auto"/>
            <w:bottom w:val="none" w:sz="0" w:space="0" w:color="auto"/>
            <w:right w:val="none" w:sz="0" w:space="0" w:color="auto"/>
          </w:divBdr>
        </w:div>
      </w:divsChild>
    </w:div>
    <w:div w:id="795366375">
      <w:bodyDiv w:val="1"/>
      <w:marLeft w:val="0"/>
      <w:marRight w:val="0"/>
      <w:marTop w:val="0"/>
      <w:marBottom w:val="0"/>
      <w:divBdr>
        <w:top w:val="none" w:sz="0" w:space="0" w:color="auto"/>
        <w:left w:val="none" w:sz="0" w:space="0" w:color="auto"/>
        <w:bottom w:val="none" w:sz="0" w:space="0" w:color="auto"/>
        <w:right w:val="none" w:sz="0" w:space="0" w:color="auto"/>
      </w:divBdr>
      <w:divsChild>
        <w:div w:id="672338843">
          <w:marLeft w:val="360"/>
          <w:marRight w:val="0"/>
          <w:marTop w:val="200"/>
          <w:marBottom w:val="0"/>
          <w:divBdr>
            <w:top w:val="none" w:sz="0" w:space="0" w:color="auto"/>
            <w:left w:val="none" w:sz="0" w:space="0" w:color="auto"/>
            <w:bottom w:val="none" w:sz="0" w:space="0" w:color="auto"/>
            <w:right w:val="none" w:sz="0" w:space="0" w:color="auto"/>
          </w:divBdr>
        </w:div>
      </w:divsChild>
    </w:div>
    <w:div w:id="802769387">
      <w:bodyDiv w:val="1"/>
      <w:marLeft w:val="0"/>
      <w:marRight w:val="0"/>
      <w:marTop w:val="0"/>
      <w:marBottom w:val="0"/>
      <w:divBdr>
        <w:top w:val="none" w:sz="0" w:space="0" w:color="auto"/>
        <w:left w:val="none" w:sz="0" w:space="0" w:color="auto"/>
        <w:bottom w:val="none" w:sz="0" w:space="0" w:color="auto"/>
        <w:right w:val="none" w:sz="0" w:space="0" w:color="auto"/>
      </w:divBdr>
      <w:divsChild>
        <w:div w:id="1519274923">
          <w:marLeft w:val="360"/>
          <w:marRight w:val="0"/>
          <w:marTop w:val="200"/>
          <w:marBottom w:val="0"/>
          <w:divBdr>
            <w:top w:val="none" w:sz="0" w:space="0" w:color="auto"/>
            <w:left w:val="none" w:sz="0" w:space="0" w:color="auto"/>
            <w:bottom w:val="none" w:sz="0" w:space="0" w:color="auto"/>
            <w:right w:val="none" w:sz="0" w:space="0" w:color="auto"/>
          </w:divBdr>
        </w:div>
        <w:div w:id="242178195">
          <w:marLeft w:val="1080"/>
          <w:marRight w:val="0"/>
          <w:marTop w:val="100"/>
          <w:marBottom w:val="0"/>
          <w:divBdr>
            <w:top w:val="none" w:sz="0" w:space="0" w:color="auto"/>
            <w:left w:val="none" w:sz="0" w:space="0" w:color="auto"/>
            <w:bottom w:val="none" w:sz="0" w:space="0" w:color="auto"/>
            <w:right w:val="none" w:sz="0" w:space="0" w:color="auto"/>
          </w:divBdr>
        </w:div>
      </w:divsChild>
    </w:div>
    <w:div w:id="818113295">
      <w:bodyDiv w:val="1"/>
      <w:marLeft w:val="0"/>
      <w:marRight w:val="0"/>
      <w:marTop w:val="0"/>
      <w:marBottom w:val="0"/>
      <w:divBdr>
        <w:top w:val="none" w:sz="0" w:space="0" w:color="auto"/>
        <w:left w:val="none" w:sz="0" w:space="0" w:color="auto"/>
        <w:bottom w:val="none" w:sz="0" w:space="0" w:color="auto"/>
        <w:right w:val="none" w:sz="0" w:space="0" w:color="auto"/>
      </w:divBdr>
      <w:divsChild>
        <w:div w:id="27150848">
          <w:marLeft w:val="360"/>
          <w:marRight w:val="0"/>
          <w:marTop w:val="200"/>
          <w:marBottom w:val="0"/>
          <w:divBdr>
            <w:top w:val="none" w:sz="0" w:space="0" w:color="auto"/>
            <w:left w:val="none" w:sz="0" w:space="0" w:color="auto"/>
            <w:bottom w:val="none" w:sz="0" w:space="0" w:color="auto"/>
            <w:right w:val="none" w:sz="0" w:space="0" w:color="auto"/>
          </w:divBdr>
        </w:div>
        <w:div w:id="1563560215">
          <w:marLeft w:val="1080"/>
          <w:marRight w:val="0"/>
          <w:marTop w:val="100"/>
          <w:marBottom w:val="0"/>
          <w:divBdr>
            <w:top w:val="none" w:sz="0" w:space="0" w:color="auto"/>
            <w:left w:val="none" w:sz="0" w:space="0" w:color="auto"/>
            <w:bottom w:val="none" w:sz="0" w:space="0" w:color="auto"/>
            <w:right w:val="none" w:sz="0" w:space="0" w:color="auto"/>
          </w:divBdr>
        </w:div>
      </w:divsChild>
    </w:div>
    <w:div w:id="1035035260">
      <w:bodyDiv w:val="1"/>
      <w:marLeft w:val="0"/>
      <w:marRight w:val="0"/>
      <w:marTop w:val="0"/>
      <w:marBottom w:val="0"/>
      <w:divBdr>
        <w:top w:val="none" w:sz="0" w:space="0" w:color="auto"/>
        <w:left w:val="none" w:sz="0" w:space="0" w:color="auto"/>
        <w:bottom w:val="none" w:sz="0" w:space="0" w:color="auto"/>
        <w:right w:val="none" w:sz="0" w:space="0" w:color="auto"/>
      </w:divBdr>
      <w:divsChild>
        <w:div w:id="2064325162">
          <w:marLeft w:val="360"/>
          <w:marRight w:val="0"/>
          <w:marTop w:val="200"/>
          <w:marBottom w:val="0"/>
          <w:divBdr>
            <w:top w:val="none" w:sz="0" w:space="0" w:color="auto"/>
            <w:left w:val="none" w:sz="0" w:space="0" w:color="auto"/>
            <w:bottom w:val="none" w:sz="0" w:space="0" w:color="auto"/>
            <w:right w:val="none" w:sz="0" w:space="0" w:color="auto"/>
          </w:divBdr>
        </w:div>
      </w:divsChild>
    </w:div>
    <w:div w:id="1143160056">
      <w:bodyDiv w:val="1"/>
      <w:marLeft w:val="0"/>
      <w:marRight w:val="0"/>
      <w:marTop w:val="0"/>
      <w:marBottom w:val="0"/>
      <w:divBdr>
        <w:top w:val="none" w:sz="0" w:space="0" w:color="auto"/>
        <w:left w:val="none" w:sz="0" w:space="0" w:color="auto"/>
        <w:bottom w:val="none" w:sz="0" w:space="0" w:color="auto"/>
        <w:right w:val="none" w:sz="0" w:space="0" w:color="auto"/>
      </w:divBdr>
      <w:divsChild>
        <w:div w:id="284317838">
          <w:marLeft w:val="360"/>
          <w:marRight w:val="0"/>
          <w:marTop w:val="200"/>
          <w:marBottom w:val="0"/>
          <w:divBdr>
            <w:top w:val="none" w:sz="0" w:space="0" w:color="auto"/>
            <w:left w:val="none" w:sz="0" w:space="0" w:color="auto"/>
            <w:bottom w:val="none" w:sz="0" w:space="0" w:color="auto"/>
            <w:right w:val="none" w:sz="0" w:space="0" w:color="auto"/>
          </w:divBdr>
        </w:div>
        <w:div w:id="231090352">
          <w:marLeft w:val="360"/>
          <w:marRight w:val="0"/>
          <w:marTop w:val="200"/>
          <w:marBottom w:val="0"/>
          <w:divBdr>
            <w:top w:val="none" w:sz="0" w:space="0" w:color="auto"/>
            <w:left w:val="none" w:sz="0" w:space="0" w:color="auto"/>
            <w:bottom w:val="none" w:sz="0" w:space="0" w:color="auto"/>
            <w:right w:val="none" w:sz="0" w:space="0" w:color="auto"/>
          </w:divBdr>
        </w:div>
        <w:div w:id="356202673">
          <w:marLeft w:val="360"/>
          <w:marRight w:val="0"/>
          <w:marTop w:val="200"/>
          <w:marBottom w:val="0"/>
          <w:divBdr>
            <w:top w:val="none" w:sz="0" w:space="0" w:color="auto"/>
            <w:left w:val="none" w:sz="0" w:space="0" w:color="auto"/>
            <w:bottom w:val="none" w:sz="0" w:space="0" w:color="auto"/>
            <w:right w:val="none" w:sz="0" w:space="0" w:color="auto"/>
          </w:divBdr>
        </w:div>
        <w:div w:id="779909467">
          <w:marLeft w:val="360"/>
          <w:marRight w:val="0"/>
          <w:marTop w:val="200"/>
          <w:marBottom w:val="0"/>
          <w:divBdr>
            <w:top w:val="none" w:sz="0" w:space="0" w:color="auto"/>
            <w:left w:val="none" w:sz="0" w:space="0" w:color="auto"/>
            <w:bottom w:val="none" w:sz="0" w:space="0" w:color="auto"/>
            <w:right w:val="none" w:sz="0" w:space="0" w:color="auto"/>
          </w:divBdr>
        </w:div>
        <w:div w:id="317617755">
          <w:marLeft w:val="360"/>
          <w:marRight w:val="0"/>
          <w:marTop w:val="200"/>
          <w:marBottom w:val="0"/>
          <w:divBdr>
            <w:top w:val="none" w:sz="0" w:space="0" w:color="auto"/>
            <w:left w:val="none" w:sz="0" w:space="0" w:color="auto"/>
            <w:bottom w:val="none" w:sz="0" w:space="0" w:color="auto"/>
            <w:right w:val="none" w:sz="0" w:space="0" w:color="auto"/>
          </w:divBdr>
        </w:div>
        <w:div w:id="287781589">
          <w:marLeft w:val="360"/>
          <w:marRight w:val="0"/>
          <w:marTop w:val="200"/>
          <w:marBottom w:val="0"/>
          <w:divBdr>
            <w:top w:val="none" w:sz="0" w:space="0" w:color="auto"/>
            <w:left w:val="none" w:sz="0" w:space="0" w:color="auto"/>
            <w:bottom w:val="none" w:sz="0" w:space="0" w:color="auto"/>
            <w:right w:val="none" w:sz="0" w:space="0" w:color="auto"/>
          </w:divBdr>
        </w:div>
        <w:div w:id="2079401658">
          <w:marLeft w:val="360"/>
          <w:marRight w:val="0"/>
          <w:marTop w:val="200"/>
          <w:marBottom w:val="0"/>
          <w:divBdr>
            <w:top w:val="none" w:sz="0" w:space="0" w:color="auto"/>
            <w:left w:val="none" w:sz="0" w:space="0" w:color="auto"/>
            <w:bottom w:val="none" w:sz="0" w:space="0" w:color="auto"/>
            <w:right w:val="none" w:sz="0" w:space="0" w:color="auto"/>
          </w:divBdr>
        </w:div>
      </w:divsChild>
    </w:div>
    <w:div w:id="1175533585">
      <w:bodyDiv w:val="1"/>
      <w:marLeft w:val="0"/>
      <w:marRight w:val="0"/>
      <w:marTop w:val="0"/>
      <w:marBottom w:val="0"/>
      <w:divBdr>
        <w:top w:val="none" w:sz="0" w:space="0" w:color="auto"/>
        <w:left w:val="none" w:sz="0" w:space="0" w:color="auto"/>
        <w:bottom w:val="none" w:sz="0" w:space="0" w:color="auto"/>
        <w:right w:val="none" w:sz="0" w:space="0" w:color="auto"/>
      </w:divBdr>
      <w:divsChild>
        <w:div w:id="393284587">
          <w:marLeft w:val="360"/>
          <w:marRight w:val="0"/>
          <w:marTop w:val="200"/>
          <w:marBottom w:val="0"/>
          <w:divBdr>
            <w:top w:val="none" w:sz="0" w:space="0" w:color="auto"/>
            <w:left w:val="none" w:sz="0" w:space="0" w:color="auto"/>
            <w:bottom w:val="none" w:sz="0" w:space="0" w:color="auto"/>
            <w:right w:val="none" w:sz="0" w:space="0" w:color="auto"/>
          </w:divBdr>
        </w:div>
      </w:divsChild>
    </w:div>
    <w:div w:id="1518277375">
      <w:bodyDiv w:val="1"/>
      <w:marLeft w:val="0"/>
      <w:marRight w:val="0"/>
      <w:marTop w:val="0"/>
      <w:marBottom w:val="0"/>
      <w:divBdr>
        <w:top w:val="none" w:sz="0" w:space="0" w:color="auto"/>
        <w:left w:val="none" w:sz="0" w:space="0" w:color="auto"/>
        <w:bottom w:val="none" w:sz="0" w:space="0" w:color="auto"/>
        <w:right w:val="none" w:sz="0" w:space="0" w:color="auto"/>
      </w:divBdr>
      <w:divsChild>
        <w:div w:id="1098477452">
          <w:marLeft w:val="360"/>
          <w:marRight w:val="0"/>
          <w:marTop w:val="200"/>
          <w:marBottom w:val="0"/>
          <w:divBdr>
            <w:top w:val="none" w:sz="0" w:space="0" w:color="auto"/>
            <w:left w:val="none" w:sz="0" w:space="0" w:color="auto"/>
            <w:bottom w:val="none" w:sz="0" w:space="0" w:color="auto"/>
            <w:right w:val="none" w:sz="0" w:space="0" w:color="auto"/>
          </w:divBdr>
        </w:div>
        <w:div w:id="61294043">
          <w:marLeft w:val="360"/>
          <w:marRight w:val="0"/>
          <w:marTop w:val="200"/>
          <w:marBottom w:val="0"/>
          <w:divBdr>
            <w:top w:val="none" w:sz="0" w:space="0" w:color="auto"/>
            <w:left w:val="none" w:sz="0" w:space="0" w:color="auto"/>
            <w:bottom w:val="none" w:sz="0" w:space="0" w:color="auto"/>
            <w:right w:val="none" w:sz="0" w:space="0" w:color="auto"/>
          </w:divBdr>
        </w:div>
        <w:div w:id="772021815">
          <w:marLeft w:val="360"/>
          <w:marRight w:val="0"/>
          <w:marTop w:val="200"/>
          <w:marBottom w:val="0"/>
          <w:divBdr>
            <w:top w:val="none" w:sz="0" w:space="0" w:color="auto"/>
            <w:left w:val="none" w:sz="0" w:space="0" w:color="auto"/>
            <w:bottom w:val="none" w:sz="0" w:space="0" w:color="auto"/>
            <w:right w:val="none" w:sz="0" w:space="0" w:color="auto"/>
          </w:divBdr>
        </w:div>
        <w:div w:id="425538462">
          <w:marLeft w:val="360"/>
          <w:marRight w:val="0"/>
          <w:marTop w:val="200"/>
          <w:marBottom w:val="0"/>
          <w:divBdr>
            <w:top w:val="none" w:sz="0" w:space="0" w:color="auto"/>
            <w:left w:val="none" w:sz="0" w:space="0" w:color="auto"/>
            <w:bottom w:val="none" w:sz="0" w:space="0" w:color="auto"/>
            <w:right w:val="none" w:sz="0" w:space="0" w:color="auto"/>
          </w:divBdr>
        </w:div>
        <w:div w:id="2063946622">
          <w:marLeft w:val="360"/>
          <w:marRight w:val="0"/>
          <w:marTop w:val="200"/>
          <w:marBottom w:val="0"/>
          <w:divBdr>
            <w:top w:val="none" w:sz="0" w:space="0" w:color="auto"/>
            <w:left w:val="none" w:sz="0" w:space="0" w:color="auto"/>
            <w:bottom w:val="none" w:sz="0" w:space="0" w:color="auto"/>
            <w:right w:val="none" w:sz="0" w:space="0" w:color="auto"/>
          </w:divBdr>
        </w:div>
        <w:div w:id="685980084">
          <w:marLeft w:val="360"/>
          <w:marRight w:val="0"/>
          <w:marTop w:val="200"/>
          <w:marBottom w:val="0"/>
          <w:divBdr>
            <w:top w:val="none" w:sz="0" w:space="0" w:color="auto"/>
            <w:left w:val="none" w:sz="0" w:space="0" w:color="auto"/>
            <w:bottom w:val="none" w:sz="0" w:space="0" w:color="auto"/>
            <w:right w:val="none" w:sz="0" w:space="0" w:color="auto"/>
          </w:divBdr>
        </w:div>
      </w:divsChild>
    </w:div>
    <w:div w:id="2043170969">
      <w:bodyDiv w:val="1"/>
      <w:marLeft w:val="0"/>
      <w:marRight w:val="0"/>
      <w:marTop w:val="0"/>
      <w:marBottom w:val="0"/>
      <w:divBdr>
        <w:top w:val="none" w:sz="0" w:space="0" w:color="auto"/>
        <w:left w:val="none" w:sz="0" w:space="0" w:color="auto"/>
        <w:bottom w:val="none" w:sz="0" w:space="0" w:color="auto"/>
        <w:right w:val="none" w:sz="0" w:space="0" w:color="auto"/>
      </w:divBdr>
      <w:divsChild>
        <w:div w:id="1475951562">
          <w:marLeft w:val="360"/>
          <w:marRight w:val="0"/>
          <w:marTop w:val="200"/>
          <w:marBottom w:val="0"/>
          <w:divBdr>
            <w:top w:val="none" w:sz="0" w:space="0" w:color="auto"/>
            <w:left w:val="none" w:sz="0" w:space="0" w:color="auto"/>
            <w:bottom w:val="none" w:sz="0" w:space="0" w:color="auto"/>
            <w:right w:val="none" w:sz="0" w:space="0" w:color="auto"/>
          </w:divBdr>
        </w:div>
        <w:div w:id="210340515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810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State of Alaska - Department of Edication</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What's the difference - TA vs SW</dc:title>
  <dc:subject/>
  <dc:creator>Emmal, Sarah E (EED)</dc:creator>
  <cp:keywords/>
  <dc:description/>
  <cp:lastModifiedBy>Barsy, Eli H (EED)</cp:lastModifiedBy>
  <cp:revision>4</cp:revision>
  <dcterms:created xsi:type="dcterms:W3CDTF">2018-04-09T18:07:00Z</dcterms:created>
  <dcterms:modified xsi:type="dcterms:W3CDTF">2019-08-07T18:49:00Z</dcterms:modified>
</cp:coreProperties>
</file>