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90" w:rsidRPr="00E80541" w:rsidRDefault="004F2090" w:rsidP="00E80541">
      <w:pPr>
        <w:pStyle w:val="Title"/>
        <w:pBdr>
          <w:bottom w:val="single" w:sz="4" w:space="1" w:color="auto"/>
        </w:pBdr>
      </w:pPr>
      <w:r w:rsidRPr="00E80541">
        <w:t>Frequently Asked Questions About the</w:t>
      </w:r>
    </w:p>
    <w:p w:rsidR="006725F3" w:rsidRPr="00E80541" w:rsidRDefault="004F2090" w:rsidP="00E80541">
      <w:pPr>
        <w:pStyle w:val="Title"/>
        <w:pBdr>
          <w:bottom w:val="single" w:sz="4" w:space="1" w:color="auto"/>
        </w:pBdr>
      </w:pPr>
      <w:r w:rsidRPr="00E80541">
        <w:t>Science Standards for Alaska</w:t>
      </w:r>
    </w:p>
    <w:p w:rsidR="006F3DAB" w:rsidRPr="006F3DAB" w:rsidRDefault="006F3DAB" w:rsidP="006725F3">
      <w:pPr>
        <w:pStyle w:val="NormalWeb"/>
        <w:shd w:val="clear" w:color="auto" w:fill="FFFFFF"/>
        <w:spacing w:before="0" w:beforeAutospacing="0" w:after="150" w:afterAutospacing="0"/>
        <w:rPr>
          <w:rStyle w:val="Emphasis"/>
          <w:rFonts w:asciiTheme="minorHAnsi" w:hAnsiTheme="minorHAnsi" w:cstheme="minorHAnsi"/>
          <w:b/>
          <w:bCs/>
          <w:color w:val="333333"/>
          <w:szCs w:val="21"/>
        </w:rPr>
      </w:pPr>
    </w:p>
    <w:p w:rsidR="006725F3" w:rsidRPr="00E80541" w:rsidRDefault="00110B3E" w:rsidP="00E80541">
      <w:pPr>
        <w:pStyle w:val="Heading1"/>
      </w:pPr>
      <w:r w:rsidRPr="00E80541">
        <w:rPr>
          <w:rStyle w:val="Emphasis"/>
          <w:i w:val="0"/>
          <w:iCs w:val="0"/>
        </w:rPr>
        <w:t>PURPOSE OF THE NEW SCIENCE STANDARDS FOR ALASKA</w:t>
      </w:r>
    </w:p>
    <w:p w:rsidR="006725F3" w:rsidRPr="00E80541" w:rsidRDefault="004F2090" w:rsidP="00E80541">
      <w:pPr>
        <w:pStyle w:val="Heading2"/>
      </w:pPr>
      <w:bookmarkStart w:id="0" w:name="1.1"/>
      <w:bookmarkEnd w:id="0"/>
      <w:r w:rsidRPr="00E80541">
        <w:rPr>
          <w:rStyle w:val="Strong"/>
          <w:bCs w:val="0"/>
        </w:rPr>
        <w:t xml:space="preserve">Q: </w:t>
      </w:r>
      <w:r w:rsidR="006725F3" w:rsidRPr="00E80541">
        <w:rPr>
          <w:rStyle w:val="Strong"/>
          <w:bCs w:val="0"/>
        </w:rPr>
        <w:t xml:space="preserve">Why new science standards? </w:t>
      </w:r>
      <w:r w:rsidR="006F3DAB" w:rsidRPr="00E80541">
        <w:rPr>
          <w:rStyle w:val="Strong"/>
          <w:bCs w:val="0"/>
        </w:rPr>
        <w:t xml:space="preserve"> </w:t>
      </w:r>
      <w:r w:rsidR="006725F3" w:rsidRPr="00E80541">
        <w:rPr>
          <w:rStyle w:val="Strong"/>
          <w:bCs w:val="0"/>
        </w:rPr>
        <w:t>Why now?</w:t>
      </w:r>
    </w:p>
    <w:p w:rsidR="006725F3" w:rsidRPr="006F3DAB"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 xml:space="preserve">Science—and therefore science education—is central to the lives of all Americans, preparing them to be informed citizens in a democracy and knowledgeable consumers.  If the nation is to compete and lead in the global economy and if </w:t>
      </w:r>
      <w:r w:rsidR="006F3DAB">
        <w:rPr>
          <w:rFonts w:asciiTheme="minorHAnsi" w:hAnsiTheme="minorHAnsi" w:cstheme="minorHAnsi"/>
          <w:color w:val="333333"/>
          <w:szCs w:val="21"/>
        </w:rPr>
        <w:t>Alaskan</w:t>
      </w:r>
      <w:r w:rsidR="006725F3" w:rsidRPr="006F3DAB">
        <w:rPr>
          <w:rFonts w:asciiTheme="minorHAnsi" w:hAnsiTheme="minorHAnsi" w:cstheme="minorHAnsi"/>
          <w:color w:val="333333"/>
          <w:szCs w:val="21"/>
        </w:rPr>
        <w:t xml:space="preserve"> students are to be able to pursue expanding employment opportunities in science-related fields, all students must have a solid K–12 science education that prepares them for college and careers. </w:t>
      </w:r>
      <w:r w:rsidR="006F3DAB">
        <w:rPr>
          <w:rFonts w:asciiTheme="minorHAnsi" w:hAnsiTheme="minorHAnsi" w:cstheme="minorHAnsi"/>
          <w:color w:val="333333"/>
          <w:szCs w:val="21"/>
        </w:rPr>
        <w:t xml:space="preserve"> The state’s previous </w:t>
      </w:r>
      <w:r w:rsidR="005C42E7">
        <w:rPr>
          <w:rFonts w:asciiTheme="minorHAnsi" w:hAnsiTheme="minorHAnsi" w:cstheme="minorHAnsi"/>
          <w:color w:val="333333"/>
          <w:szCs w:val="21"/>
        </w:rPr>
        <w:t xml:space="preserve">content and </w:t>
      </w:r>
      <w:r w:rsidR="006F3DAB">
        <w:rPr>
          <w:rFonts w:asciiTheme="minorHAnsi" w:hAnsiTheme="minorHAnsi" w:cstheme="minorHAnsi"/>
          <w:color w:val="333333"/>
          <w:szCs w:val="21"/>
        </w:rPr>
        <w:t xml:space="preserve">performance standards </w:t>
      </w:r>
      <w:r w:rsidR="005C42E7">
        <w:rPr>
          <w:rFonts w:asciiTheme="minorHAnsi" w:hAnsiTheme="minorHAnsi" w:cstheme="minorHAnsi"/>
          <w:color w:val="333333"/>
          <w:szCs w:val="21"/>
        </w:rPr>
        <w:t xml:space="preserve">for science (GLEs) </w:t>
      </w:r>
      <w:r w:rsidR="006F3DAB">
        <w:rPr>
          <w:rFonts w:asciiTheme="minorHAnsi" w:hAnsiTheme="minorHAnsi" w:cstheme="minorHAnsi"/>
          <w:color w:val="333333"/>
          <w:szCs w:val="21"/>
        </w:rPr>
        <w:t xml:space="preserve">are </w:t>
      </w:r>
      <w:r w:rsidR="005C42E7">
        <w:rPr>
          <w:rFonts w:asciiTheme="minorHAnsi" w:hAnsiTheme="minorHAnsi" w:cstheme="minorHAnsi"/>
          <w:color w:val="333333"/>
          <w:szCs w:val="21"/>
        </w:rPr>
        <w:t xml:space="preserve">now more than 14 years old.  </w:t>
      </w:r>
      <w:r w:rsidR="006725F3" w:rsidRPr="006F3DAB">
        <w:rPr>
          <w:rFonts w:asciiTheme="minorHAnsi" w:hAnsiTheme="minorHAnsi" w:cstheme="minorHAnsi"/>
          <w:color w:val="333333"/>
          <w:szCs w:val="21"/>
        </w:rPr>
        <w:t xml:space="preserve">Needless to say, major advances have since taken place in the world of science and in our understanding of how students learn science effectively. </w:t>
      </w:r>
      <w:r w:rsidR="005C42E7">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The time </w:t>
      </w:r>
      <w:r w:rsidR="005C42E7">
        <w:rPr>
          <w:rFonts w:asciiTheme="minorHAnsi" w:hAnsiTheme="minorHAnsi" w:cstheme="minorHAnsi"/>
          <w:color w:val="333333"/>
          <w:szCs w:val="21"/>
        </w:rPr>
        <w:t>was</w:t>
      </w:r>
      <w:r w:rsidR="006725F3" w:rsidRPr="006F3DAB">
        <w:rPr>
          <w:rFonts w:asciiTheme="minorHAnsi" w:hAnsiTheme="minorHAnsi" w:cstheme="minorHAnsi"/>
          <w:color w:val="333333"/>
          <w:szCs w:val="21"/>
        </w:rPr>
        <w:t xml:space="preserve"> right </w:t>
      </w:r>
      <w:r w:rsidR="005C42E7">
        <w:rPr>
          <w:rFonts w:asciiTheme="minorHAnsi" w:hAnsiTheme="minorHAnsi" w:cstheme="minorHAnsi"/>
          <w:color w:val="333333"/>
          <w:szCs w:val="21"/>
        </w:rPr>
        <w:t>to take a fresh look and update Alaska’s science standards</w:t>
      </w:r>
      <w:r w:rsidR="006725F3" w:rsidRPr="006F3DAB">
        <w:rPr>
          <w:rFonts w:asciiTheme="minorHAnsi" w:hAnsiTheme="minorHAnsi" w:cstheme="minorHAnsi"/>
          <w:color w:val="333333"/>
          <w:szCs w:val="21"/>
        </w:rPr>
        <w:t>.</w:t>
      </w:r>
    </w:p>
    <w:p w:rsidR="00227245" w:rsidRDefault="00227245" w:rsidP="006725F3">
      <w:pPr>
        <w:pStyle w:val="NormalWeb"/>
        <w:shd w:val="clear" w:color="auto" w:fill="FFFFFF"/>
        <w:spacing w:before="0" w:beforeAutospacing="0" w:after="150" w:afterAutospacing="0"/>
        <w:rPr>
          <w:rStyle w:val="Emphasis"/>
          <w:rFonts w:asciiTheme="minorHAnsi" w:hAnsiTheme="minorHAnsi" w:cstheme="minorHAnsi"/>
          <w:b/>
          <w:bCs/>
          <w:color w:val="333333"/>
          <w:sz w:val="28"/>
          <w:szCs w:val="21"/>
        </w:rPr>
      </w:pPr>
    </w:p>
    <w:p w:rsidR="006725F3" w:rsidRPr="00E80541" w:rsidRDefault="00110B3E" w:rsidP="00E80541">
      <w:pPr>
        <w:pStyle w:val="Heading1"/>
      </w:pPr>
      <w:r w:rsidRPr="00E80541">
        <w:rPr>
          <w:rStyle w:val="Emphasis"/>
          <w:i w:val="0"/>
          <w:iCs w:val="0"/>
        </w:rPr>
        <w:t>CONTENTS AND RESEARCH BACKGROUND OF THE STANDARDS</w:t>
      </w:r>
    </w:p>
    <w:p w:rsidR="006725F3" w:rsidRPr="006F3DAB" w:rsidRDefault="004F2090" w:rsidP="00E80541">
      <w:pPr>
        <w:pStyle w:val="Heading2"/>
      </w:pPr>
      <w:bookmarkStart w:id="1" w:name="#Contents1"/>
      <w:bookmarkEnd w:id="1"/>
      <w:r>
        <w:rPr>
          <w:rStyle w:val="Strong"/>
        </w:rPr>
        <w:t xml:space="preserve">Q: </w:t>
      </w:r>
      <w:r w:rsidR="006725F3" w:rsidRPr="006F3DAB">
        <w:rPr>
          <w:rStyle w:val="Strong"/>
        </w:rPr>
        <w:t>How are critical thinking and communications skills, which are fundamental to student success in today’s global economy, addressed in the </w:t>
      </w:r>
      <w:r w:rsidR="00EE15C8" w:rsidRPr="00EE15C8">
        <w:rPr>
          <w:rStyle w:val="Emphasis"/>
          <w:b/>
          <w:bCs/>
          <w:i w:val="0"/>
        </w:rPr>
        <w:t xml:space="preserve">new </w:t>
      </w:r>
      <w:r w:rsidR="006725F3" w:rsidRPr="006F3DAB">
        <w:rPr>
          <w:rStyle w:val="Emphasis"/>
          <w:b/>
          <w:bCs/>
        </w:rPr>
        <w:t>Science Standards</w:t>
      </w:r>
      <w:r w:rsidR="00EE15C8">
        <w:rPr>
          <w:rStyle w:val="Emphasis"/>
          <w:b/>
          <w:bCs/>
        </w:rPr>
        <w:t xml:space="preserve"> for Alaska</w:t>
      </w:r>
      <w:r w:rsidR="006725F3" w:rsidRPr="006F3DAB">
        <w:rPr>
          <w:rStyle w:val="Strong"/>
        </w:rPr>
        <w:t>?</w:t>
      </w:r>
    </w:p>
    <w:p w:rsidR="006725F3" w:rsidRPr="006F3DAB"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It is important to understand that the scientific practices in the </w:t>
      </w:r>
      <w:r w:rsidR="000B0687" w:rsidRPr="000B0687">
        <w:rPr>
          <w:rStyle w:val="Emphasis"/>
          <w:rFonts w:asciiTheme="minorHAnsi" w:hAnsiTheme="minorHAnsi" w:cstheme="minorHAnsi"/>
          <w:color w:val="333333"/>
          <w:szCs w:val="21"/>
        </w:rPr>
        <w:t>Science Standards for Alaska</w:t>
      </w:r>
      <w:r w:rsidR="006725F3" w:rsidRPr="006F3DAB">
        <w:rPr>
          <w:rStyle w:val="Emphasis"/>
          <w:rFonts w:asciiTheme="minorHAnsi" w:hAnsiTheme="minorHAnsi" w:cstheme="minorHAnsi"/>
          <w:color w:val="333333"/>
          <w:szCs w:val="21"/>
        </w:rPr>
        <w:t> </w:t>
      </w:r>
      <w:r w:rsidR="000B0687">
        <w:rPr>
          <w:rFonts w:asciiTheme="minorHAnsi" w:hAnsiTheme="minorHAnsi" w:cstheme="minorHAnsi"/>
          <w:color w:val="333333"/>
          <w:szCs w:val="21"/>
        </w:rPr>
        <w:t>(</w:t>
      </w:r>
      <w:r w:rsidR="006725F3" w:rsidRPr="006F3DAB">
        <w:rPr>
          <w:rFonts w:asciiTheme="minorHAnsi" w:hAnsiTheme="minorHAnsi" w:cstheme="minorHAnsi"/>
          <w:color w:val="333333"/>
          <w:szCs w:val="21"/>
        </w:rPr>
        <w:t>SS</w:t>
      </w:r>
      <w:r w:rsidR="000B0687">
        <w:rPr>
          <w:rFonts w:asciiTheme="minorHAnsi" w:hAnsiTheme="minorHAnsi" w:cstheme="minorHAnsi"/>
          <w:color w:val="333333"/>
          <w:szCs w:val="21"/>
        </w:rPr>
        <w:t>A</w:t>
      </w:r>
      <w:r w:rsidR="006725F3" w:rsidRPr="006F3DAB">
        <w:rPr>
          <w:rFonts w:asciiTheme="minorHAnsi" w:hAnsiTheme="minorHAnsi" w:cstheme="minorHAnsi"/>
          <w:color w:val="333333"/>
          <w:szCs w:val="21"/>
        </w:rPr>
        <w:t>), as defined by the National Research Council</w:t>
      </w:r>
      <w:r w:rsidR="008A4C17">
        <w:rPr>
          <w:rFonts w:asciiTheme="minorHAnsi" w:hAnsiTheme="minorHAnsi" w:cstheme="minorHAnsi"/>
          <w:color w:val="333333"/>
          <w:szCs w:val="21"/>
        </w:rPr>
        <w:t>’s</w:t>
      </w:r>
      <w:r w:rsidR="006725F3" w:rsidRPr="006F3DAB">
        <w:rPr>
          <w:rFonts w:asciiTheme="minorHAnsi" w:hAnsiTheme="minorHAnsi" w:cstheme="minorHAnsi"/>
          <w:color w:val="333333"/>
          <w:szCs w:val="21"/>
        </w:rPr>
        <w:t xml:space="preserve"> (NRC)</w:t>
      </w:r>
      <w:r w:rsidR="008A4C17">
        <w:rPr>
          <w:rFonts w:asciiTheme="minorHAnsi" w:hAnsiTheme="minorHAnsi" w:cstheme="minorHAnsi"/>
          <w:color w:val="333333"/>
          <w:szCs w:val="21"/>
        </w:rPr>
        <w:t xml:space="preserve"> </w:t>
      </w:r>
      <w:r w:rsidR="008A4C17">
        <w:rPr>
          <w:rFonts w:asciiTheme="minorHAnsi" w:hAnsiTheme="minorHAnsi" w:cstheme="minorHAnsi"/>
          <w:i/>
          <w:color w:val="333333"/>
          <w:szCs w:val="21"/>
        </w:rPr>
        <w:t>A Framework for K-12 Science Education: Practices, Crosscutting Concepts, and Core Ideas</w:t>
      </w:r>
      <w:r w:rsidR="006725F3" w:rsidRPr="006F3DAB">
        <w:rPr>
          <w:rFonts w:asciiTheme="minorHAnsi" w:hAnsiTheme="minorHAnsi" w:cstheme="minorHAnsi"/>
          <w:color w:val="333333"/>
          <w:szCs w:val="21"/>
        </w:rPr>
        <w:t xml:space="preserve">, include the critical thinking and communication skills that students need for postsecondary success and citizenship in a world fueled by innovations in science and technology. </w:t>
      </w:r>
      <w:r w:rsidR="000B0687">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These science practices encompass the habits and skills that scientists and engineers use day in and day out. </w:t>
      </w:r>
      <w:r w:rsidR="008A4C17">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In the </w:t>
      </w:r>
      <w:r w:rsidR="008A4C17">
        <w:rPr>
          <w:rFonts w:asciiTheme="minorHAnsi" w:hAnsiTheme="minorHAnsi" w:cstheme="minorHAnsi"/>
          <w:color w:val="333333"/>
          <w:szCs w:val="21"/>
        </w:rPr>
        <w:t>SSA</w:t>
      </w:r>
      <w:r w:rsidR="006725F3" w:rsidRPr="006F3DAB">
        <w:rPr>
          <w:rFonts w:asciiTheme="minorHAnsi" w:hAnsiTheme="minorHAnsi" w:cstheme="minorHAnsi"/>
          <w:color w:val="333333"/>
          <w:szCs w:val="21"/>
        </w:rPr>
        <w:t> these practices are wedded to content.</w:t>
      </w:r>
      <w:r w:rsidR="008A4C17">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 In other words, content and practice are intertwined in the standards, just as they are in the NRC </w:t>
      </w:r>
      <w:hyperlink r:id="rId8" w:tgtFrame="_blank" w:history="1">
        <w:r w:rsidR="006725F3" w:rsidRPr="006F3DAB">
          <w:rPr>
            <w:rStyle w:val="Hyperlink"/>
            <w:rFonts w:asciiTheme="minorHAnsi" w:hAnsiTheme="minorHAnsi" w:cstheme="minorHAnsi"/>
            <w:i/>
            <w:iCs/>
            <w:color w:val="303996"/>
            <w:szCs w:val="21"/>
          </w:rPr>
          <w:t>Framework</w:t>
        </w:r>
      </w:hyperlink>
      <w:r w:rsidR="006725F3" w:rsidRPr="006F3DAB">
        <w:rPr>
          <w:rFonts w:asciiTheme="minorHAnsi" w:hAnsiTheme="minorHAnsi" w:cstheme="minorHAnsi"/>
          <w:color w:val="333333"/>
          <w:szCs w:val="21"/>
        </w:rPr>
        <w:t> and in today’s workplace.</w:t>
      </w:r>
    </w:p>
    <w:p w:rsidR="006725F3" w:rsidRPr="006F3DAB" w:rsidRDefault="004F2090" w:rsidP="00E80541">
      <w:pPr>
        <w:pStyle w:val="Heading2"/>
      </w:pPr>
      <w:r>
        <w:rPr>
          <w:rStyle w:val="Strong"/>
        </w:rPr>
        <w:t xml:space="preserve">Q: </w:t>
      </w:r>
      <w:r w:rsidR="006725F3" w:rsidRPr="006F3DAB">
        <w:rPr>
          <w:rStyle w:val="Strong"/>
        </w:rPr>
        <w:t>How do the standards take into account current research in cognitive science?</w:t>
      </w:r>
    </w:p>
    <w:p w:rsidR="006725F3" w:rsidRPr="006F3DAB"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 xml:space="preserve">Research on how students learn science effectively has been a long-term interest of the </w:t>
      </w:r>
      <w:r w:rsidR="00E63179">
        <w:rPr>
          <w:rFonts w:asciiTheme="minorHAnsi" w:hAnsiTheme="minorHAnsi" w:cstheme="minorHAnsi"/>
          <w:color w:val="333333"/>
          <w:szCs w:val="21"/>
        </w:rPr>
        <w:t>NRC</w:t>
      </w:r>
      <w:r w:rsidR="006725F3" w:rsidRPr="006F3DAB">
        <w:rPr>
          <w:rFonts w:asciiTheme="minorHAnsi" w:hAnsiTheme="minorHAnsi" w:cstheme="minorHAnsi"/>
          <w:color w:val="333333"/>
          <w:szCs w:val="21"/>
        </w:rPr>
        <w:t>, which published </w:t>
      </w:r>
      <w:hyperlink r:id="rId9" w:tgtFrame="_blank" w:history="1">
        <w:r w:rsidR="006725F3" w:rsidRPr="006F3DAB">
          <w:rPr>
            <w:rStyle w:val="Hyperlink"/>
            <w:rFonts w:asciiTheme="minorHAnsi" w:hAnsiTheme="minorHAnsi" w:cstheme="minorHAnsi"/>
            <w:color w:val="303996"/>
            <w:szCs w:val="21"/>
          </w:rPr>
          <w:t>How People Learn</w:t>
        </w:r>
      </w:hyperlink>
      <w:r w:rsidR="006725F3" w:rsidRPr="006F3DAB">
        <w:rPr>
          <w:rFonts w:asciiTheme="minorHAnsi" w:hAnsiTheme="minorHAnsi" w:cstheme="minorHAnsi"/>
          <w:color w:val="333333"/>
          <w:szCs w:val="21"/>
        </w:rPr>
        <w:t>, </w:t>
      </w:r>
      <w:hyperlink r:id="rId10" w:tgtFrame="_blank" w:history="1">
        <w:r w:rsidR="006725F3" w:rsidRPr="006F3DAB">
          <w:rPr>
            <w:rStyle w:val="Hyperlink"/>
            <w:rFonts w:asciiTheme="minorHAnsi" w:hAnsiTheme="minorHAnsi" w:cstheme="minorHAnsi"/>
            <w:color w:val="303996"/>
            <w:szCs w:val="21"/>
          </w:rPr>
          <w:t>How Students Learn</w:t>
        </w:r>
      </w:hyperlink>
      <w:r w:rsidR="006725F3" w:rsidRPr="006F3DAB">
        <w:rPr>
          <w:rFonts w:asciiTheme="minorHAnsi" w:hAnsiTheme="minorHAnsi" w:cstheme="minorHAnsi"/>
          <w:color w:val="333333"/>
          <w:szCs w:val="21"/>
        </w:rPr>
        <w:t>, </w:t>
      </w:r>
      <w:hyperlink r:id="rId11" w:tgtFrame="_blank" w:history="1">
        <w:r w:rsidR="006725F3" w:rsidRPr="006F3DAB">
          <w:rPr>
            <w:rStyle w:val="Hyperlink"/>
            <w:rFonts w:asciiTheme="minorHAnsi" w:hAnsiTheme="minorHAnsi" w:cstheme="minorHAnsi"/>
            <w:color w:val="303996"/>
            <w:szCs w:val="21"/>
          </w:rPr>
          <w:t>Taking Science to School</w:t>
        </w:r>
      </w:hyperlink>
      <w:r w:rsidR="006725F3" w:rsidRPr="006F3DAB">
        <w:rPr>
          <w:rFonts w:asciiTheme="minorHAnsi" w:hAnsiTheme="minorHAnsi" w:cstheme="minorHAnsi"/>
          <w:color w:val="333333"/>
          <w:szCs w:val="21"/>
          <w:u w:val="single"/>
        </w:rPr>
        <w:t>, </w:t>
      </w:r>
      <w:r w:rsidR="006725F3" w:rsidRPr="006F3DAB">
        <w:rPr>
          <w:rFonts w:asciiTheme="minorHAnsi" w:hAnsiTheme="minorHAnsi" w:cstheme="minorHAnsi"/>
          <w:color w:val="333333"/>
          <w:szCs w:val="21"/>
        </w:rPr>
        <w:t>and </w:t>
      </w:r>
      <w:hyperlink r:id="rId12" w:tgtFrame="_blank" w:history="1">
        <w:r w:rsidR="006725F3" w:rsidRPr="006F3DAB">
          <w:rPr>
            <w:rStyle w:val="Hyperlink"/>
            <w:rFonts w:asciiTheme="minorHAnsi" w:hAnsiTheme="minorHAnsi" w:cstheme="minorHAnsi"/>
            <w:color w:val="303996"/>
            <w:szCs w:val="21"/>
          </w:rPr>
          <w:t>Education for Life and Work</w:t>
        </w:r>
      </w:hyperlink>
      <w:r w:rsidR="006725F3" w:rsidRPr="006F3DAB">
        <w:rPr>
          <w:rFonts w:asciiTheme="minorHAnsi" w:hAnsiTheme="minorHAnsi" w:cstheme="minorHAnsi"/>
          <w:color w:val="333333"/>
          <w:szCs w:val="21"/>
        </w:rPr>
        <w:t>.  Findings in cognitive science permeate the </w:t>
      </w:r>
      <w:hyperlink r:id="rId13" w:tgtFrame="_blank" w:history="1">
        <w:r w:rsidR="006725F3" w:rsidRPr="006F3DAB">
          <w:rPr>
            <w:rStyle w:val="Hyperlink"/>
            <w:rFonts w:asciiTheme="minorHAnsi" w:hAnsiTheme="minorHAnsi" w:cstheme="minorHAnsi"/>
            <w:i/>
            <w:iCs/>
            <w:color w:val="303996"/>
            <w:szCs w:val="21"/>
          </w:rPr>
          <w:t>Framework for K-12 Science Education</w:t>
        </w:r>
      </w:hyperlink>
      <w:r w:rsidR="006725F3" w:rsidRPr="006F3DAB">
        <w:rPr>
          <w:rFonts w:asciiTheme="minorHAnsi" w:hAnsiTheme="minorHAnsi" w:cstheme="minorHAnsi"/>
          <w:color w:val="333333"/>
          <w:szCs w:val="21"/>
        </w:rPr>
        <w:t> and were central to the development of the</w:t>
      </w:r>
      <w:r w:rsidR="006725F3" w:rsidRPr="006F3DAB">
        <w:rPr>
          <w:rStyle w:val="Emphasis"/>
          <w:rFonts w:asciiTheme="minorHAnsi" w:hAnsiTheme="minorHAnsi" w:cstheme="minorHAnsi"/>
          <w:color w:val="333333"/>
          <w:szCs w:val="21"/>
        </w:rPr>
        <w:t xml:space="preserve"> Science Standards</w:t>
      </w:r>
      <w:r w:rsidR="00E63179">
        <w:rPr>
          <w:rStyle w:val="Emphasis"/>
          <w:rFonts w:asciiTheme="minorHAnsi" w:hAnsiTheme="minorHAnsi" w:cstheme="minorHAnsi"/>
          <w:color w:val="333333"/>
          <w:szCs w:val="21"/>
        </w:rPr>
        <w:t xml:space="preserve"> for Alaska</w:t>
      </w:r>
      <w:r w:rsidR="006725F3" w:rsidRPr="006F3DAB">
        <w:rPr>
          <w:rStyle w:val="Emphasis"/>
          <w:rFonts w:asciiTheme="minorHAnsi" w:hAnsiTheme="minorHAnsi" w:cstheme="minorHAnsi"/>
          <w:color w:val="333333"/>
          <w:szCs w:val="21"/>
        </w:rPr>
        <w:t> </w:t>
      </w:r>
      <w:r w:rsidR="006725F3" w:rsidRPr="006F3DAB">
        <w:rPr>
          <w:rFonts w:asciiTheme="minorHAnsi" w:hAnsiTheme="minorHAnsi" w:cstheme="minorHAnsi"/>
          <w:color w:val="333333"/>
          <w:szCs w:val="21"/>
        </w:rPr>
        <w:t>(</w:t>
      </w:r>
      <w:r w:rsidR="008A4C17">
        <w:rPr>
          <w:rFonts w:asciiTheme="minorHAnsi" w:hAnsiTheme="minorHAnsi" w:cstheme="minorHAnsi"/>
          <w:color w:val="333333"/>
          <w:szCs w:val="21"/>
        </w:rPr>
        <w:t>SSA</w:t>
      </w:r>
      <w:r w:rsidR="006725F3" w:rsidRPr="006F3DAB">
        <w:rPr>
          <w:rFonts w:asciiTheme="minorHAnsi" w:hAnsiTheme="minorHAnsi" w:cstheme="minorHAnsi"/>
          <w:color w:val="333333"/>
          <w:szCs w:val="21"/>
        </w:rPr>
        <w:t>).</w:t>
      </w:r>
    </w:p>
    <w:p w:rsidR="006725F3" w:rsidRPr="006F3DAB" w:rsidRDefault="004F2090" w:rsidP="00E80541">
      <w:pPr>
        <w:pStyle w:val="Heading2"/>
      </w:pPr>
      <w:r>
        <w:rPr>
          <w:rStyle w:val="Strong"/>
        </w:rPr>
        <w:t xml:space="preserve">Q: </w:t>
      </w:r>
      <w:r w:rsidR="006725F3" w:rsidRPr="006F3DAB">
        <w:rPr>
          <w:rStyle w:val="Strong"/>
        </w:rPr>
        <w:t>What are core ideas in science?</w:t>
      </w:r>
    </w:p>
    <w:p w:rsidR="00446D0E"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 xml:space="preserve">The </w:t>
      </w:r>
      <w:r w:rsidR="00173E4C">
        <w:rPr>
          <w:rFonts w:asciiTheme="minorHAnsi" w:hAnsiTheme="minorHAnsi" w:cstheme="minorHAnsi"/>
          <w:color w:val="333333"/>
          <w:szCs w:val="21"/>
        </w:rPr>
        <w:t>NRC</w:t>
      </w:r>
      <w:r w:rsidR="006725F3" w:rsidRPr="006F3DAB">
        <w:rPr>
          <w:rFonts w:asciiTheme="minorHAnsi" w:hAnsiTheme="minorHAnsi" w:cstheme="minorHAnsi"/>
          <w:color w:val="333333"/>
          <w:szCs w:val="21"/>
        </w:rPr>
        <w:t xml:space="preserve"> defines disciplinary core ideas as those that focus K–12 science curriculum, instruction</w:t>
      </w:r>
      <w:r w:rsidR="00173E4C">
        <w:rPr>
          <w:rFonts w:asciiTheme="minorHAnsi" w:hAnsiTheme="minorHAnsi" w:cstheme="minorHAnsi"/>
          <w:color w:val="333333"/>
          <w:szCs w:val="21"/>
        </w:rPr>
        <w:t>,</w:t>
      </w:r>
      <w:r w:rsidR="006725F3" w:rsidRPr="006F3DAB">
        <w:rPr>
          <w:rFonts w:asciiTheme="minorHAnsi" w:hAnsiTheme="minorHAnsi" w:cstheme="minorHAnsi"/>
          <w:color w:val="333333"/>
          <w:szCs w:val="21"/>
        </w:rPr>
        <w:t xml:space="preserve"> and assessments on the most important aspects of science disciplinary content knowledge. </w:t>
      </w:r>
      <w:r w:rsidR="00173E4C">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In order to identify the relevant core ideas for K–12 level science, the NRC </w:t>
      </w:r>
      <w:hyperlink r:id="rId14" w:tgtFrame="_blank" w:history="1">
        <w:r w:rsidR="006725F3" w:rsidRPr="006F3DAB">
          <w:rPr>
            <w:rStyle w:val="Hyperlink"/>
            <w:rFonts w:asciiTheme="minorHAnsi" w:hAnsiTheme="minorHAnsi" w:cstheme="minorHAnsi"/>
            <w:i/>
            <w:iCs/>
            <w:color w:val="303996"/>
            <w:szCs w:val="21"/>
          </w:rPr>
          <w:t>Framework</w:t>
        </w:r>
      </w:hyperlink>
      <w:r w:rsidR="006725F3" w:rsidRPr="006F3DAB">
        <w:rPr>
          <w:rFonts w:asciiTheme="minorHAnsi" w:hAnsiTheme="minorHAnsi" w:cstheme="minorHAnsi"/>
          <w:color w:val="333333"/>
          <w:szCs w:val="21"/>
        </w:rPr>
        <w:t> Committee developed and applied a set of criteria.  To be considered "core,</w:t>
      </w:r>
      <w:r w:rsidR="00446D0E">
        <w:rPr>
          <w:rFonts w:asciiTheme="minorHAnsi" w:hAnsiTheme="minorHAnsi" w:cstheme="minorHAnsi"/>
          <w:color w:val="333333"/>
          <w:szCs w:val="21"/>
        </w:rPr>
        <w:t>”</w:t>
      </w:r>
      <w:r w:rsidR="006725F3" w:rsidRPr="006F3DAB">
        <w:rPr>
          <w:rFonts w:asciiTheme="minorHAnsi" w:hAnsiTheme="minorHAnsi" w:cstheme="minorHAnsi"/>
          <w:color w:val="333333"/>
          <w:szCs w:val="21"/>
        </w:rPr>
        <w:t xml:space="preserve"> the ideas had to meet at least two of the following criteria and ideally all four: </w:t>
      </w:r>
    </w:p>
    <w:p w:rsidR="00446D0E" w:rsidRDefault="006725F3" w:rsidP="00446D0E">
      <w:pPr>
        <w:pStyle w:val="NormalWeb"/>
        <w:numPr>
          <w:ilvl w:val="0"/>
          <w:numId w:val="1"/>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Have broad importance across multiple sciences or engineering disciplines or be a key organizing principle of a single discipline; </w:t>
      </w:r>
    </w:p>
    <w:p w:rsidR="00446D0E" w:rsidRDefault="006725F3" w:rsidP="00446D0E">
      <w:pPr>
        <w:pStyle w:val="NormalWeb"/>
        <w:numPr>
          <w:ilvl w:val="0"/>
          <w:numId w:val="1"/>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Provide a key tool for understanding or investigating more complex ideas and solving problems; </w:t>
      </w:r>
    </w:p>
    <w:p w:rsidR="00446D0E" w:rsidRDefault="006725F3" w:rsidP="00446D0E">
      <w:pPr>
        <w:pStyle w:val="NormalWeb"/>
        <w:numPr>
          <w:ilvl w:val="0"/>
          <w:numId w:val="1"/>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Relate to the interests and life experiences of students or be connected to societal or personal concerns that require scientific or technological knowledge; </w:t>
      </w:r>
    </w:p>
    <w:p w:rsidR="00446D0E" w:rsidRDefault="006725F3" w:rsidP="00AF427D">
      <w:pPr>
        <w:pStyle w:val="NormalWeb"/>
        <w:numPr>
          <w:ilvl w:val="0"/>
          <w:numId w:val="1"/>
        </w:numPr>
        <w:shd w:val="clear" w:color="auto" w:fill="FFFFFF"/>
        <w:spacing w:before="0" w:beforeAutospacing="0" w:after="150" w:afterAutospacing="0"/>
        <w:rPr>
          <w:rFonts w:asciiTheme="minorHAnsi" w:hAnsiTheme="minorHAnsi" w:cstheme="minorHAnsi"/>
          <w:color w:val="333333"/>
          <w:szCs w:val="21"/>
        </w:rPr>
      </w:pPr>
      <w:r w:rsidRPr="006F3DAB">
        <w:rPr>
          <w:rFonts w:asciiTheme="minorHAnsi" w:hAnsiTheme="minorHAnsi" w:cstheme="minorHAnsi"/>
          <w:color w:val="333333"/>
          <w:szCs w:val="21"/>
        </w:rPr>
        <w:t xml:space="preserve">Be teachable and learnable over multiple grades at increasing levels of depth and sophistication. </w:t>
      </w:r>
    </w:p>
    <w:p w:rsidR="006725F3" w:rsidRPr="006F3DAB" w:rsidRDefault="006725F3" w:rsidP="00446D0E">
      <w:pPr>
        <w:pStyle w:val="NormalWeb"/>
        <w:shd w:val="clear" w:color="auto" w:fill="FFFFFF"/>
        <w:spacing w:before="0" w:beforeAutospacing="0" w:after="150" w:afterAutospacing="0"/>
        <w:rPr>
          <w:rFonts w:asciiTheme="minorHAnsi" w:hAnsiTheme="minorHAnsi" w:cstheme="minorHAnsi"/>
          <w:color w:val="333333"/>
          <w:szCs w:val="21"/>
        </w:rPr>
      </w:pPr>
      <w:r w:rsidRPr="006F3DAB">
        <w:rPr>
          <w:rFonts w:asciiTheme="minorHAnsi" w:hAnsiTheme="minorHAnsi" w:cstheme="minorHAnsi"/>
          <w:color w:val="333333"/>
          <w:szCs w:val="21"/>
        </w:rPr>
        <w:t xml:space="preserve">Design teams working in four domains—life sciences, physical sciences, earth and space sciences, and engineering and technology—supported the work of the Committee on core ideas by examining related research and key documents. </w:t>
      </w:r>
      <w:r w:rsidR="00446D0E">
        <w:rPr>
          <w:rFonts w:asciiTheme="minorHAnsi" w:hAnsiTheme="minorHAnsi" w:cstheme="minorHAnsi"/>
          <w:color w:val="333333"/>
          <w:szCs w:val="21"/>
        </w:rPr>
        <w:t xml:space="preserve"> </w:t>
      </w:r>
      <w:r w:rsidRPr="006F3DAB">
        <w:rPr>
          <w:rFonts w:asciiTheme="minorHAnsi" w:hAnsiTheme="minorHAnsi" w:cstheme="minorHAnsi"/>
          <w:color w:val="333333"/>
          <w:szCs w:val="21"/>
        </w:rPr>
        <w:t>These included recent research on teaching and learning science, much of which has been summarized in previous reports from the NRC—</w:t>
      </w:r>
      <w:hyperlink r:id="rId15" w:tgtFrame="_blank" w:history="1">
        <w:r w:rsidRPr="006F3DAB">
          <w:rPr>
            <w:rStyle w:val="Hyperlink"/>
            <w:rFonts w:asciiTheme="minorHAnsi" w:hAnsiTheme="minorHAnsi" w:cstheme="minorHAnsi"/>
            <w:color w:val="303996"/>
            <w:szCs w:val="21"/>
          </w:rPr>
          <w:t>How People Learn</w:t>
        </w:r>
      </w:hyperlink>
      <w:r w:rsidRPr="006F3DAB">
        <w:rPr>
          <w:rFonts w:asciiTheme="minorHAnsi" w:hAnsiTheme="minorHAnsi" w:cstheme="minorHAnsi"/>
          <w:color w:val="333333"/>
          <w:szCs w:val="21"/>
        </w:rPr>
        <w:t>, </w:t>
      </w:r>
      <w:hyperlink r:id="rId16" w:tgtFrame="_blank" w:history="1">
        <w:r w:rsidRPr="006F3DAB">
          <w:rPr>
            <w:rStyle w:val="Hyperlink"/>
            <w:rFonts w:asciiTheme="minorHAnsi" w:hAnsiTheme="minorHAnsi" w:cstheme="minorHAnsi"/>
            <w:color w:val="303996"/>
            <w:szCs w:val="21"/>
          </w:rPr>
          <w:t>Taking Science to School</w:t>
        </w:r>
      </w:hyperlink>
      <w:r w:rsidRPr="006F3DAB">
        <w:rPr>
          <w:rFonts w:asciiTheme="minorHAnsi" w:hAnsiTheme="minorHAnsi" w:cstheme="minorHAnsi"/>
          <w:color w:val="333333"/>
          <w:szCs w:val="21"/>
        </w:rPr>
        <w:t>, </w:t>
      </w:r>
      <w:hyperlink r:id="rId17" w:tgtFrame="_blank" w:history="1">
        <w:r w:rsidRPr="006F3DAB">
          <w:rPr>
            <w:rStyle w:val="Hyperlink"/>
            <w:rFonts w:asciiTheme="minorHAnsi" w:hAnsiTheme="minorHAnsi" w:cstheme="minorHAnsi"/>
            <w:color w:val="303996"/>
            <w:szCs w:val="21"/>
          </w:rPr>
          <w:t>Learning Science in Informal Environments</w:t>
        </w:r>
      </w:hyperlink>
      <w:r w:rsidRPr="006F3DAB">
        <w:rPr>
          <w:rFonts w:asciiTheme="minorHAnsi" w:hAnsiTheme="minorHAnsi" w:cstheme="minorHAnsi"/>
          <w:color w:val="333333"/>
          <w:szCs w:val="21"/>
        </w:rPr>
        <w:t>, </w:t>
      </w:r>
      <w:hyperlink r:id="rId18" w:tgtFrame="_blank" w:history="1">
        <w:r w:rsidRPr="006F3DAB">
          <w:rPr>
            <w:rStyle w:val="Hyperlink"/>
            <w:rFonts w:asciiTheme="minorHAnsi" w:hAnsiTheme="minorHAnsi" w:cstheme="minorHAnsi"/>
            <w:color w:val="303996"/>
            <w:szCs w:val="21"/>
          </w:rPr>
          <w:t>Systems for State Science Assessment</w:t>
        </w:r>
      </w:hyperlink>
      <w:r w:rsidRPr="006F3DAB">
        <w:rPr>
          <w:rFonts w:asciiTheme="minorHAnsi" w:hAnsiTheme="minorHAnsi" w:cstheme="minorHAnsi"/>
          <w:color w:val="333333"/>
          <w:szCs w:val="21"/>
        </w:rPr>
        <w:t> and </w:t>
      </w:r>
      <w:hyperlink r:id="rId19" w:tgtFrame="_blank" w:history="1">
        <w:r w:rsidRPr="006F3DAB">
          <w:rPr>
            <w:rStyle w:val="Hyperlink"/>
            <w:rFonts w:asciiTheme="minorHAnsi" w:hAnsiTheme="minorHAnsi" w:cstheme="minorHAnsi"/>
            <w:color w:val="303996"/>
            <w:szCs w:val="21"/>
          </w:rPr>
          <w:t>America’s Lab Report</w:t>
        </w:r>
      </w:hyperlink>
      <w:r w:rsidRPr="006F3DAB">
        <w:rPr>
          <w:rFonts w:asciiTheme="minorHAnsi" w:hAnsiTheme="minorHAnsi" w:cstheme="minorHAnsi"/>
          <w:color w:val="333333"/>
          <w:szCs w:val="21"/>
        </w:rPr>
        <w:t xml:space="preserve">. </w:t>
      </w:r>
      <w:r w:rsidR="00446D0E">
        <w:rPr>
          <w:rFonts w:asciiTheme="minorHAnsi" w:hAnsiTheme="minorHAnsi" w:cstheme="minorHAnsi"/>
          <w:color w:val="333333"/>
          <w:szCs w:val="21"/>
        </w:rPr>
        <w:t xml:space="preserve"> </w:t>
      </w:r>
      <w:r w:rsidRPr="006F3DAB">
        <w:rPr>
          <w:rFonts w:asciiTheme="minorHAnsi" w:hAnsiTheme="minorHAnsi" w:cstheme="minorHAnsi"/>
          <w:color w:val="333333"/>
          <w:szCs w:val="21"/>
        </w:rPr>
        <w:t>The Committee and design team members also reviewed the NAEP 2009 Science Framework, the College Board </w:t>
      </w:r>
      <w:r w:rsidRPr="006F3DAB">
        <w:rPr>
          <w:rStyle w:val="Emphasis"/>
          <w:rFonts w:asciiTheme="minorHAnsi" w:hAnsiTheme="minorHAnsi" w:cstheme="minorHAnsi"/>
          <w:color w:val="333333"/>
          <w:szCs w:val="21"/>
        </w:rPr>
        <w:t>Science Standards for College Success</w:t>
      </w:r>
      <w:r w:rsidRPr="006F3DAB">
        <w:rPr>
          <w:rFonts w:asciiTheme="minorHAnsi" w:hAnsiTheme="minorHAnsi" w:cstheme="minorHAnsi"/>
          <w:color w:val="333333"/>
          <w:szCs w:val="21"/>
        </w:rPr>
        <w:t>, the National Science Teacher Association's Science Anchors initiative, and such seminal documents as the </w:t>
      </w:r>
      <w:r w:rsidRPr="006F3DAB">
        <w:rPr>
          <w:rStyle w:val="Emphasis"/>
          <w:rFonts w:asciiTheme="minorHAnsi" w:hAnsiTheme="minorHAnsi" w:cstheme="minorHAnsi"/>
          <w:color w:val="333333"/>
          <w:szCs w:val="21"/>
        </w:rPr>
        <w:t>National Science Education Standards </w:t>
      </w:r>
      <w:r w:rsidRPr="006F3DAB">
        <w:rPr>
          <w:rFonts w:asciiTheme="minorHAnsi" w:hAnsiTheme="minorHAnsi" w:cstheme="minorHAnsi"/>
          <w:color w:val="333333"/>
          <w:szCs w:val="21"/>
        </w:rPr>
        <w:t>developed by the NRC and the </w:t>
      </w:r>
      <w:r w:rsidRPr="006F3DAB">
        <w:rPr>
          <w:rStyle w:val="Emphasis"/>
          <w:rFonts w:asciiTheme="minorHAnsi" w:hAnsiTheme="minorHAnsi" w:cstheme="minorHAnsi"/>
          <w:color w:val="333333"/>
          <w:szCs w:val="21"/>
        </w:rPr>
        <w:t>Benchmarks for Science Literacy</w:t>
      </w:r>
      <w:r w:rsidRPr="006F3DAB">
        <w:rPr>
          <w:rFonts w:asciiTheme="minorHAnsi" w:hAnsiTheme="minorHAnsi" w:cstheme="minorHAnsi"/>
          <w:color w:val="333333"/>
          <w:szCs w:val="21"/>
        </w:rPr>
        <w:t> developed by American Association for the Advancement of Science (AAAS).</w:t>
      </w:r>
    </w:p>
    <w:p w:rsidR="006725F3" w:rsidRPr="006F3DAB" w:rsidRDefault="004F2090" w:rsidP="00E80541">
      <w:pPr>
        <w:pStyle w:val="Heading2"/>
      </w:pPr>
      <w:r>
        <w:rPr>
          <w:rStyle w:val="Strong"/>
        </w:rPr>
        <w:t xml:space="preserve">Q: </w:t>
      </w:r>
      <w:r w:rsidR="006725F3" w:rsidRPr="006F3DAB">
        <w:rPr>
          <w:rStyle w:val="Strong"/>
        </w:rPr>
        <w:t>What are scientific practices?</w:t>
      </w:r>
    </w:p>
    <w:p w:rsidR="006725F3" w:rsidRPr="006F3DAB"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 xml:space="preserve">Like previous editions of science standards from the NRC and the American Association for the Advancement of Science (AAAS), the </w:t>
      </w:r>
      <w:r w:rsidR="008A4C17">
        <w:rPr>
          <w:rFonts w:asciiTheme="minorHAnsi" w:hAnsiTheme="minorHAnsi" w:cstheme="minorHAnsi"/>
          <w:color w:val="333333"/>
          <w:szCs w:val="21"/>
        </w:rPr>
        <w:t>SSA</w:t>
      </w:r>
      <w:r w:rsidR="006725F3" w:rsidRPr="006F3DAB">
        <w:rPr>
          <w:rFonts w:asciiTheme="minorHAnsi" w:hAnsiTheme="minorHAnsi" w:cstheme="minorHAnsi"/>
          <w:color w:val="333333"/>
          <w:szCs w:val="21"/>
        </w:rPr>
        <w:t xml:space="preserve"> also include engineering practices, which are the behaviors that engineers engage in as they apply science and mathematics to design solutions to problems. </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Although engineering design is similar to scientific inquiry, there are significant differences. </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For example, scientific inquiry involves the formulation of a question that can be answered through investigation, while engineering design involves the formulation of a problem that can be solved through design. </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Strengthening the engineering aspects of the </w:t>
      </w:r>
      <w:r w:rsidR="00173E4C">
        <w:rPr>
          <w:rStyle w:val="Emphasis"/>
          <w:rFonts w:asciiTheme="minorHAnsi" w:hAnsiTheme="minorHAnsi" w:cstheme="minorHAnsi"/>
          <w:color w:val="333333"/>
          <w:szCs w:val="21"/>
        </w:rPr>
        <w:t>Science Standards for Alaska</w:t>
      </w:r>
      <w:r w:rsidR="006725F3" w:rsidRPr="006F3DAB">
        <w:rPr>
          <w:rStyle w:val="Emphasis"/>
          <w:rFonts w:asciiTheme="minorHAnsi" w:hAnsiTheme="minorHAnsi" w:cstheme="minorHAnsi"/>
          <w:color w:val="333333"/>
          <w:szCs w:val="21"/>
        </w:rPr>
        <w:t> </w:t>
      </w:r>
      <w:r w:rsidR="006725F3" w:rsidRPr="006F3DAB">
        <w:rPr>
          <w:rFonts w:asciiTheme="minorHAnsi" w:hAnsiTheme="minorHAnsi" w:cstheme="minorHAnsi"/>
          <w:color w:val="333333"/>
          <w:szCs w:val="21"/>
        </w:rPr>
        <w:t>will clarify for students the relevance of science, technology, engineering</w:t>
      </w:r>
      <w:r w:rsidR="00AF427D">
        <w:rPr>
          <w:rFonts w:asciiTheme="minorHAnsi" w:hAnsiTheme="minorHAnsi" w:cstheme="minorHAnsi"/>
          <w:color w:val="333333"/>
          <w:szCs w:val="21"/>
        </w:rPr>
        <w:t>,</w:t>
      </w:r>
      <w:r w:rsidR="006725F3" w:rsidRPr="006F3DAB">
        <w:rPr>
          <w:rFonts w:asciiTheme="minorHAnsi" w:hAnsiTheme="minorHAnsi" w:cstheme="minorHAnsi"/>
          <w:color w:val="333333"/>
          <w:szCs w:val="21"/>
        </w:rPr>
        <w:t xml:space="preserve"> and mathematics (the four STEM fields) to everyday life. </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And engaging in these practices help students become successful analytical thinkers, prepared for college and careers.</w:t>
      </w:r>
    </w:p>
    <w:p w:rsidR="006725F3" w:rsidRPr="006F3DAB" w:rsidRDefault="004F2090" w:rsidP="00E80541">
      <w:pPr>
        <w:pStyle w:val="Heading2"/>
      </w:pPr>
      <w:r>
        <w:rPr>
          <w:rStyle w:val="Strong"/>
        </w:rPr>
        <w:t xml:space="preserve">Q: </w:t>
      </w:r>
      <w:r w:rsidR="006725F3" w:rsidRPr="006F3DAB">
        <w:rPr>
          <w:rStyle w:val="Strong"/>
        </w:rPr>
        <w:t>What are crosscutting concepts?</w:t>
      </w:r>
    </w:p>
    <w:p w:rsidR="00AF427D" w:rsidRDefault="004F2090"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6725F3" w:rsidRPr="006F3DAB">
        <w:rPr>
          <w:rFonts w:asciiTheme="minorHAnsi" w:hAnsiTheme="minorHAnsi" w:cstheme="minorHAnsi"/>
          <w:color w:val="333333"/>
          <w:szCs w:val="21"/>
        </w:rPr>
        <w:t>The NRC </w:t>
      </w:r>
      <w:r w:rsidR="006725F3" w:rsidRPr="006F3DAB">
        <w:rPr>
          <w:rStyle w:val="Emphasis"/>
          <w:rFonts w:asciiTheme="minorHAnsi" w:hAnsiTheme="minorHAnsi" w:cstheme="minorHAnsi"/>
          <w:color w:val="333333"/>
          <w:szCs w:val="21"/>
        </w:rPr>
        <w:t>Framework </w:t>
      </w:r>
      <w:r w:rsidR="006725F3" w:rsidRPr="006F3DAB">
        <w:rPr>
          <w:rFonts w:asciiTheme="minorHAnsi" w:hAnsiTheme="minorHAnsi" w:cstheme="minorHAnsi"/>
          <w:color w:val="333333"/>
          <w:szCs w:val="21"/>
        </w:rPr>
        <w:t>describes crosscutting concepts as those that bridge disciplinary boundaries, having explanatory value throughout much of science and engineering.</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 Crosscutting concepts help provide students with an organizational framework for connecting knowledge from the various disciplines into a coherent and scientifically based view of the world. </w:t>
      </w:r>
      <w:r w:rsidR="00AF427D">
        <w:rPr>
          <w:rFonts w:asciiTheme="minorHAnsi" w:hAnsiTheme="minorHAnsi" w:cstheme="minorHAnsi"/>
          <w:color w:val="333333"/>
          <w:szCs w:val="21"/>
        </w:rPr>
        <w:t xml:space="preserve"> </w:t>
      </w:r>
      <w:r w:rsidR="006725F3" w:rsidRPr="006F3DAB">
        <w:rPr>
          <w:rFonts w:asciiTheme="minorHAnsi" w:hAnsiTheme="minorHAnsi" w:cstheme="minorHAnsi"/>
          <w:color w:val="333333"/>
          <w:szCs w:val="21"/>
        </w:rPr>
        <w:t xml:space="preserve">These concepts are: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Patterns;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Cause and Effect;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Scale, Proportion, and Quantity;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Systems and System Models;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Energy and Matter; </w:t>
      </w:r>
    </w:p>
    <w:p w:rsidR="00AF427D" w:rsidRDefault="006725F3" w:rsidP="00AF427D">
      <w:pPr>
        <w:pStyle w:val="NormalWeb"/>
        <w:numPr>
          <w:ilvl w:val="0"/>
          <w:numId w:val="2"/>
        </w:numPr>
        <w:shd w:val="clear" w:color="auto" w:fill="FFFFFF"/>
        <w:spacing w:before="0" w:beforeAutospacing="0" w:after="150" w:afterAutospacing="0"/>
        <w:contextualSpacing/>
        <w:rPr>
          <w:rFonts w:asciiTheme="minorHAnsi" w:hAnsiTheme="minorHAnsi" w:cstheme="minorHAnsi"/>
          <w:color w:val="333333"/>
          <w:szCs w:val="21"/>
        </w:rPr>
      </w:pPr>
      <w:r w:rsidRPr="006F3DAB">
        <w:rPr>
          <w:rFonts w:asciiTheme="minorHAnsi" w:hAnsiTheme="minorHAnsi" w:cstheme="minorHAnsi"/>
          <w:color w:val="333333"/>
          <w:szCs w:val="21"/>
        </w:rPr>
        <w:t xml:space="preserve">Structure and Function; and </w:t>
      </w:r>
    </w:p>
    <w:p w:rsidR="00AF427D" w:rsidRDefault="006725F3" w:rsidP="00AF427D">
      <w:pPr>
        <w:pStyle w:val="NormalWeb"/>
        <w:numPr>
          <w:ilvl w:val="0"/>
          <w:numId w:val="2"/>
        </w:numPr>
        <w:shd w:val="clear" w:color="auto" w:fill="FFFFFF"/>
        <w:spacing w:before="0" w:beforeAutospacing="0" w:after="150" w:afterAutospacing="0"/>
        <w:rPr>
          <w:rFonts w:asciiTheme="minorHAnsi" w:hAnsiTheme="minorHAnsi" w:cstheme="minorHAnsi"/>
          <w:color w:val="333333"/>
          <w:szCs w:val="21"/>
        </w:rPr>
      </w:pPr>
      <w:r w:rsidRPr="006F3DAB">
        <w:rPr>
          <w:rFonts w:asciiTheme="minorHAnsi" w:hAnsiTheme="minorHAnsi" w:cstheme="minorHAnsi"/>
          <w:color w:val="333333"/>
          <w:szCs w:val="21"/>
        </w:rPr>
        <w:t xml:space="preserve">Stability and Change. </w:t>
      </w:r>
    </w:p>
    <w:p w:rsidR="006725F3" w:rsidRPr="006F3DAB" w:rsidRDefault="006725F3" w:rsidP="006725F3">
      <w:pPr>
        <w:pStyle w:val="NormalWeb"/>
        <w:shd w:val="clear" w:color="auto" w:fill="FFFFFF"/>
        <w:spacing w:before="0" w:beforeAutospacing="0" w:after="150" w:afterAutospacing="0"/>
        <w:rPr>
          <w:rFonts w:asciiTheme="minorHAnsi" w:hAnsiTheme="minorHAnsi" w:cstheme="minorHAnsi"/>
          <w:color w:val="333333"/>
          <w:szCs w:val="21"/>
        </w:rPr>
      </w:pPr>
      <w:r w:rsidRPr="006F3DAB">
        <w:rPr>
          <w:rFonts w:asciiTheme="minorHAnsi" w:hAnsiTheme="minorHAnsi" w:cstheme="minorHAnsi"/>
          <w:color w:val="333333"/>
          <w:szCs w:val="21"/>
        </w:rPr>
        <w:t>The </w:t>
      </w:r>
      <w:hyperlink r:id="rId20" w:tgtFrame="_blank" w:history="1">
        <w:r w:rsidRPr="006F3DAB">
          <w:rPr>
            <w:rStyle w:val="Hyperlink"/>
            <w:rFonts w:asciiTheme="minorHAnsi" w:hAnsiTheme="minorHAnsi" w:cstheme="minorHAnsi"/>
            <w:i/>
            <w:iCs/>
            <w:color w:val="303996"/>
            <w:szCs w:val="21"/>
          </w:rPr>
          <w:t>Framework</w:t>
        </w:r>
      </w:hyperlink>
      <w:r w:rsidRPr="006F3DAB">
        <w:rPr>
          <w:rStyle w:val="Emphasis"/>
          <w:rFonts w:asciiTheme="minorHAnsi" w:hAnsiTheme="minorHAnsi" w:cstheme="minorHAnsi"/>
          <w:color w:val="333333"/>
          <w:szCs w:val="21"/>
        </w:rPr>
        <w:t> </w:t>
      </w:r>
      <w:r w:rsidRPr="006F3DAB">
        <w:rPr>
          <w:rFonts w:asciiTheme="minorHAnsi" w:hAnsiTheme="minorHAnsi" w:cstheme="minorHAnsi"/>
          <w:color w:val="333333"/>
          <w:szCs w:val="21"/>
        </w:rPr>
        <w:t>also emphasizes that these concepts need to be made explicit for students because they provide an organizational schema for interrelating knowledge from various science fields into a coherent and scientifically-based view of the world.</w:t>
      </w:r>
    </w:p>
    <w:p w:rsidR="00227245" w:rsidRDefault="00227245" w:rsidP="006725F3">
      <w:pPr>
        <w:pStyle w:val="NormalWeb"/>
        <w:shd w:val="clear" w:color="auto" w:fill="FFFFFF"/>
        <w:spacing w:before="0" w:beforeAutospacing="0" w:after="150" w:afterAutospacing="0"/>
        <w:rPr>
          <w:rStyle w:val="Emphasis"/>
          <w:rFonts w:asciiTheme="minorHAnsi" w:hAnsiTheme="minorHAnsi" w:cstheme="minorHAnsi"/>
          <w:b/>
          <w:bCs/>
          <w:color w:val="333333"/>
          <w:sz w:val="28"/>
          <w:szCs w:val="21"/>
        </w:rPr>
      </w:pPr>
    </w:p>
    <w:p w:rsidR="006725F3" w:rsidRPr="00E80541" w:rsidRDefault="00110B3E" w:rsidP="00E80541">
      <w:pPr>
        <w:pStyle w:val="Heading1"/>
      </w:pPr>
      <w:r w:rsidRPr="00E80541">
        <w:rPr>
          <w:rStyle w:val="Emphasis"/>
          <w:i w:val="0"/>
          <w:iCs w:val="0"/>
        </w:rPr>
        <w:t>STANDARDS DEVELOPMENT PROCESS</w:t>
      </w:r>
    </w:p>
    <w:p w:rsidR="00775E5B" w:rsidRPr="00E80541" w:rsidRDefault="004F2090" w:rsidP="00E80541">
      <w:pPr>
        <w:pStyle w:val="Heading2"/>
        <w:rPr>
          <w:b/>
        </w:rPr>
      </w:pPr>
      <w:bookmarkStart w:id="2" w:name="#3.1"/>
      <w:bookmarkStart w:id="3" w:name="#3.3"/>
      <w:bookmarkEnd w:id="2"/>
      <w:bookmarkEnd w:id="3"/>
      <w:r w:rsidRPr="00E80541">
        <w:rPr>
          <w:b/>
        </w:rPr>
        <w:t xml:space="preserve">Q: </w:t>
      </w:r>
      <w:r w:rsidR="00775E5B" w:rsidRPr="00E80541">
        <w:rPr>
          <w:b/>
        </w:rPr>
        <w:t>How were committee members selected?</w:t>
      </w:r>
    </w:p>
    <w:p w:rsidR="00775E5B" w:rsidRPr="00775E5B" w:rsidRDefault="004F2090" w:rsidP="00775E5B">
      <w:pPr>
        <w:shd w:val="clear" w:color="auto" w:fill="FFFFFF"/>
        <w:spacing w:after="150" w:line="240" w:lineRule="auto"/>
        <w:rPr>
          <w:rFonts w:eastAsia="Times New Roman" w:cstheme="minorHAnsi"/>
          <w:bCs/>
          <w:color w:val="333333"/>
          <w:sz w:val="24"/>
          <w:szCs w:val="21"/>
        </w:rPr>
      </w:pPr>
      <w:r>
        <w:rPr>
          <w:rFonts w:eastAsia="Times New Roman" w:cstheme="minorHAnsi"/>
          <w:bCs/>
          <w:color w:val="333333"/>
          <w:sz w:val="24"/>
          <w:szCs w:val="21"/>
        </w:rPr>
        <w:t xml:space="preserve">A: </w:t>
      </w:r>
      <w:r w:rsidR="00775E5B">
        <w:rPr>
          <w:rFonts w:eastAsia="Times New Roman" w:cstheme="minorHAnsi"/>
          <w:bCs/>
          <w:color w:val="333333"/>
          <w:sz w:val="24"/>
          <w:szCs w:val="21"/>
        </w:rPr>
        <w:t>The Alaska Department of Education &amp; Early Development (</w:t>
      </w:r>
      <w:r w:rsidR="00775E5B" w:rsidRPr="00775E5B">
        <w:rPr>
          <w:rFonts w:eastAsia="Times New Roman" w:cstheme="minorHAnsi"/>
          <w:bCs/>
          <w:color w:val="333333"/>
          <w:sz w:val="24"/>
          <w:szCs w:val="21"/>
        </w:rPr>
        <w:t>DEED</w:t>
      </w:r>
      <w:r w:rsidR="00775E5B">
        <w:rPr>
          <w:rFonts w:eastAsia="Times New Roman" w:cstheme="minorHAnsi"/>
          <w:bCs/>
          <w:color w:val="333333"/>
          <w:sz w:val="24"/>
          <w:szCs w:val="21"/>
        </w:rPr>
        <w:t>)</w:t>
      </w:r>
      <w:r w:rsidR="00775E5B" w:rsidRPr="00775E5B">
        <w:rPr>
          <w:rFonts w:eastAsia="Times New Roman" w:cstheme="minorHAnsi"/>
          <w:bCs/>
          <w:color w:val="333333"/>
          <w:sz w:val="24"/>
          <w:szCs w:val="21"/>
        </w:rPr>
        <w:t xml:space="preserve"> solicited a pool of potential reviewers from the </w:t>
      </w:r>
      <w:r w:rsidR="00775E5B">
        <w:rPr>
          <w:rFonts w:eastAsia="Times New Roman" w:cstheme="minorHAnsi"/>
          <w:bCs/>
          <w:color w:val="333333"/>
          <w:sz w:val="24"/>
          <w:szCs w:val="21"/>
        </w:rPr>
        <w:t xml:space="preserve">Alaskan educational community at conferences events and </w:t>
      </w:r>
      <w:r w:rsidR="00775E5B" w:rsidRPr="00775E5B">
        <w:rPr>
          <w:rFonts w:eastAsia="Times New Roman" w:cstheme="minorHAnsi"/>
          <w:bCs/>
          <w:color w:val="333333"/>
          <w:sz w:val="24"/>
          <w:szCs w:val="21"/>
        </w:rPr>
        <w:t xml:space="preserve">via electronic communications such as the Alaska Science Teachers Association listserv, the DEED Career and Technical Education listserv, social media, and direct emails to district superintendents and curriculum directors.  </w:t>
      </w:r>
    </w:p>
    <w:p w:rsidR="006725F3" w:rsidRPr="00E80541" w:rsidRDefault="004F2090" w:rsidP="00E80541">
      <w:pPr>
        <w:pStyle w:val="Heading2"/>
        <w:rPr>
          <w:b/>
        </w:rPr>
      </w:pPr>
      <w:r w:rsidRPr="00E80541">
        <w:rPr>
          <w:b/>
        </w:rPr>
        <w:t xml:space="preserve">Q: </w:t>
      </w:r>
      <w:r w:rsidR="006725F3" w:rsidRPr="00E80541">
        <w:rPr>
          <w:b/>
        </w:rPr>
        <w:t>Who was involved in the development of the </w:t>
      </w:r>
      <w:r w:rsidR="00173E4C" w:rsidRPr="00E80541">
        <w:rPr>
          <w:b/>
          <w:i/>
          <w:iCs/>
        </w:rPr>
        <w:t>Science Standards for Alaska</w:t>
      </w:r>
      <w:r w:rsidR="006725F3" w:rsidRPr="00E80541">
        <w:rPr>
          <w:b/>
        </w:rPr>
        <w:t>?</w:t>
      </w:r>
    </w:p>
    <w:p w:rsidR="006725F3" w:rsidRPr="006725F3" w:rsidRDefault="004F2090" w:rsidP="006725F3">
      <w:pPr>
        <w:shd w:val="clear" w:color="auto" w:fill="FFFFFF"/>
        <w:spacing w:after="150" w:line="240" w:lineRule="auto"/>
        <w:rPr>
          <w:rFonts w:eastAsia="Times New Roman" w:cstheme="minorHAnsi"/>
          <w:color w:val="333333"/>
          <w:sz w:val="24"/>
          <w:szCs w:val="21"/>
        </w:rPr>
      </w:pPr>
      <w:r>
        <w:rPr>
          <w:rFonts w:eastAsia="Times New Roman" w:cstheme="minorHAnsi"/>
          <w:color w:val="333333"/>
          <w:sz w:val="24"/>
          <w:szCs w:val="21"/>
        </w:rPr>
        <w:t xml:space="preserve">A: </w:t>
      </w:r>
      <w:r w:rsidR="006725F3" w:rsidRPr="006725F3">
        <w:rPr>
          <w:rFonts w:eastAsia="Times New Roman" w:cstheme="minorHAnsi"/>
          <w:color w:val="333333"/>
          <w:sz w:val="24"/>
          <w:szCs w:val="21"/>
        </w:rPr>
        <w:t>The development of the </w:t>
      </w:r>
      <w:r w:rsidR="00173E4C">
        <w:rPr>
          <w:rFonts w:eastAsia="Times New Roman" w:cstheme="minorHAnsi"/>
          <w:i/>
          <w:iCs/>
          <w:color w:val="333333"/>
          <w:sz w:val="24"/>
          <w:szCs w:val="21"/>
        </w:rPr>
        <w:t>Science Standards for Alaska</w:t>
      </w:r>
      <w:r w:rsidR="006725F3" w:rsidRPr="006F3DAB">
        <w:rPr>
          <w:rFonts w:eastAsia="Times New Roman" w:cstheme="minorHAnsi"/>
          <w:i/>
          <w:iCs/>
          <w:color w:val="333333"/>
          <w:sz w:val="24"/>
          <w:szCs w:val="21"/>
        </w:rPr>
        <w:t> </w:t>
      </w:r>
      <w:r w:rsidR="006725F3" w:rsidRPr="006725F3">
        <w:rPr>
          <w:rFonts w:eastAsia="Times New Roman" w:cstheme="minorHAnsi"/>
          <w:color w:val="333333"/>
          <w:sz w:val="24"/>
          <w:szCs w:val="21"/>
        </w:rPr>
        <w:t>(</w:t>
      </w:r>
      <w:r w:rsidR="008A4C17">
        <w:rPr>
          <w:rFonts w:eastAsia="Times New Roman" w:cstheme="minorHAnsi"/>
          <w:color w:val="333333"/>
          <w:sz w:val="24"/>
          <w:szCs w:val="21"/>
        </w:rPr>
        <w:t>SSA</w:t>
      </w:r>
      <w:r w:rsidR="006725F3" w:rsidRPr="006725F3">
        <w:rPr>
          <w:rFonts w:eastAsia="Times New Roman" w:cstheme="minorHAnsi"/>
          <w:color w:val="333333"/>
          <w:sz w:val="24"/>
          <w:szCs w:val="21"/>
        </w:rPr>
        <w:t xml:space="preserve">) was a state-led effort. </w:t>
      </w:r>
      <w:r w:rsidR="001B6D84">
        <w:rPr>
          <w:rFonts w:eastAsia="Times New Roman" w:cstheme="minorHAnsi"/>
          <w:color w:val="333333"/>
          <w:sz w:val="24"/>
          <w:szCs w:val="21"/>
        </w:rPr>
        <w:t xml:space="preserve"> </w:t>
      </w:r>
      <w:r w:rsidR="00775E5B">
        <w:rPr>
          <w:rFonts w:eastAsia="Times New Roman" w:cstheme="minorHAnsi"/>
          <w:color w:val="333333"/>
          <w:sz w:val="24"/>
          <w:szCs w:val="21"/>
        </w:rPr>
        <w:t xml:space="preserve">The </w:t>
      </w:r>
      <w:r w:rsidR="006725F3" w:rsidRPr="006725F3">
        <w:rPr>
          <w:rFonts w:eastAsia="Times New Roman" w:cstheme="minorHAnsi"/>
          <w:color w:val="333333"/>
          <w:sz w:val="24"/>
          <w:szCs w:val="21"/>
        </w:rPr>
        <w:t xml:space="preserve">Writing and </w:t>
      </w:r>
      <w:r w:rsidR="00775E5B">
        <w:rPr>
          <w:rFonts w:eastAsia="Times New Roman" w:cstheme="minorHAnsi"/>
          <w:color w:val="333333"/>
          <w:sz w:val="24"/>
          <w:szCs w:val="21"/>
        </w:rPr>
        <w:t>R</w:t>
      </w:r>
      <w:r w:rsidR="006725F3" w:rsidRPr="006725F3">
        <w:rPr>
          <w:rFonts w:eastAsia="Times New Roman" w:cstheme="minorHAnsi"/>
          <w:color w:val="333333"/>
          <w:sz w:val="24"/>
          <w:szCs w:val="21"/>
        </w:rPr>
        <w:t xml:space="preserve">eview </w:t>
      </w:r>
      <w:r w:rsidR="00775E5B">
        <w:rPr>
          <w:rFonts w:eastAsia="Times New Roman" w:cstheme="minorHAnsi"/>
          <w:color w:val="333333"/>
          <w:sz w:val="24"/>
          <w:szCs w:val="21"/>
        </w:rPr>
        <w:t>Committees</w:t>
      </w:r>
      <w:r w:rsidR="006725F3" w:rsidRPr="006725F3">
        <w:rPr>
          <w:rFonts w:eastAsia="Times New Roman" w:cstheme="minorHAnsi"/>
          <w:color w:val="333333"/>
          <w:sz w:val="24"/>
          <w:szCs w:val="21"/>
        </w:rPr>
        <w:t xml:space="preserve"> consisted of K–12 teachers, higher education faculty, scientists, engineers, cognitive scientists, and business leaders. </w:t>
      </w:r>
      <w:r w:rsidR="001B6D84">
        <w:rPr>
          <w:rFonts w:eastAsia="Times New Roman" w:cstheme="minorHAnsi"/>
          <w:color w:val="333333"/>
          <w:sz w:val="24"/>
          <w:szCs w:val="21"/>
        </w:rPr>
        <w:t xml:space="preserve"> The Alaska Department of Education &amp; Early Development </w:t>
      </w:r>
      <w:r w:rsidR="006725F3" w:rsidRPr="006725F3">
        <w:rPr>
          <w:rFonts w:eastAsia="Times New Roman" w:cstheme="minorHAnsi"/>
          <w:color w:val="333333"/>
          <w:sz w:val="24"/>
          <w:szCs w:val="21"/>
        </w:rPr>
        <w:t>managed the development process.</w:t>
      </w:r>
    </w:p>
    <w:p w:rsidR="00775E5B" w:rsidRDefault="004F2090" w:rsidP="00E80541">
      <w:pPr>
        <w:pStyle w:val="Heading2"/>
        <w:rPr>
          <w:rStyle w:val="Strong"/>
        </w:rPr>
      </w:pPr>
      <w:r>
        <w:rPr>
          <w:rStyle w:val="Strong"/>
        </w:rPr>
        <w:t xml:space="preserve">Q: </w:t>
      </w:r>
      <w:r w:rsidR="00775E5B">
        <w:rPr>
          <w:rStyle w:val="Strong"/>
        </w:rPr>
        <w:t>What were the roles of the Writing Committee?</w:t>
      </w:r>
    </w:p>
    <w:p w:rsidR="00775E5B" w:rsidRPr="0077719D" w:rsidRDefault="004F2090" w:rsidP="00775E5B">
      <w:pPr>
        <w:rPr>
          <w:rFonts w:cstheme="minorHAnsi"/>
          <w:sz w:val="24"/>
          <w:szCs w:val="24"/>
        </w:rPr>
      </w:pPr>
      <w:r>
        <w:rPr>
          <w:rFonts w:cstheme="minorHAnsi"/>
          <w:sz w:val="24"/>
          <w:szCs w:val="24"/>
        </w:rPr>
        <w:t xml:space="preserve">A: </w:t>
      </w:r>
      <w:r w:rsidR="00775E5B" w:rsidRPr="0077719D">
        <w:rPr>
          <w:rFonts w:cstheme="minorHAnsi"/>
          <w:sz w:val="24"/>
          <w:szCs w:val="24"/>
        </w:rPr>
        <w:t xml:space="preserve">The Science Standards </w:t>
      </w:r>
      <w:r w:rsidR="00775E5B" w:rsidRPr="0077719D">
        <w:rPr>
          <w:rFonts w:cstheme="minorHAnsi"/>
          <w:b/>
          <w:sz w:val="24"/>
          <w:szCs w:val="24"/>
        </w:rPr>
        <w:t xml:space="preserve">Writing Committee </w:t>
      </w:r>
      <w:r w:rsidR="00775E5B">
        <w:rPr>
          <w:rFonts w:cstheme="minorHAnsi"/>
          <w:sz w:val="24"/>
          <w:szCs w:val="24"/>
        </w:rPr>
        <w:t>was</w:t>
      </w:r>
      <w:r w:rsidR="00775E5B" w:rsidRPr="0077719D">
        <w:rPr>
          <w:rFonts w:cstheme="minorHAnsi"/>
          <w:sz w:val="24"/>
          <w:szCs w:val="24"/>
        </w:rPr>
        <w:t xml:space="preserve"> responsible for “writing” the science content standards.  Writing Committee members </w:t>
      </w:r>
      <w:r w:rsidR="00775E5B">
        <w:rPr>
          <w:rFonts w:cstheme="minorHAnsi"/>
          <w:sz w:val="24"/>
          <w:szCs w:val="24"/>
        </w:rPr>
        <w:t>had</w:t>
      </w:r>
      <w:r w:rsidR="00775E5B" w:rsidRPr="0077719D">
        <w:rPr>
          <w:rFonts w:cstheme="minorHAnsi"/>
          <w:sz w:val="24"/>
          <w:szCs w:val="24"/>
        </w:rPr>
        <w:t xml:space="preserve"> a deep understanding of science instruction and assessment, science content and skills, and applications </w:t>
      </w:r>
      <w:r w:rsidR="00775E5B">
        <w:rPr>
          <w:rFonts w:cstheme="minorHAnsi"/>
          <w:sz w:val="24"/>
          <w:szCs w:val="24"/>
        </w:rPr>
        <w:t xml:space="preserve">of science knowledge and skills.  </w:t>
      </w:r>
      <w:r w:rsidR="00775E5B" w:rsidRPr="0077719D">
        <w:rPr>
          <w:rFonts w:cstheme="minorHAnsi"/>
          <w:sz w:val="24"/>
          <w:szCs w:val="24"/>
        </w:rPr>
        <w:t>The Writing Committee, to the extent practicable, represent</w:t>
      </w:r>
      <w:r w:rsidR="00775E5B">
        <w:rPr>
          <w:rFonts w:cstheme="minorHAnsi"/>
          <w:sz w:val="24"/>
          <w:szCs w:val="24"/>
        </w:rPr>
        <w:t>ed</w:t>
      </w:r>
      <w:r w:rsidR="00775E5B" w:rsidRPr="0077719D">
        <w:rPr>
          <w:rFonts w:cstheme="minorHAnsi"/>
          <w:sz w:val="24"/>
          <w:szCs w:val="24"/>
        </w:rPr>
        <w:t xml:space="preserve"> the diversity of Alaska’s educational </w:t>
      </w:r>
      <w:r w:rsidR="00775E5B">
        <w:rPr>
          <w:rFonts w:cstheme="minorHAnsi"/>
          <w:sz w:val="24"/>
          <w:szCs w:val="24"/>
        </w:rPr>
        <w:t xml:space="preserve">settings and communities.  </w:t>
      </w:r>
      <w:r w:rsidR="00775E5B" w:rsidRPr="0077719D">
        <w:rPr>
          <w:rFonts w:cstheme="minorHAnsi"/>
          <w:sz w:val="24"/>
          <w:szCs w:val="24"/>
        </w:rPr>
        <w:t>Writing Committee members work</w:t>
      </w:r>
      <w:r w:rsidR="00775E5B">
        <w:rPr>
          <w:rFonts w:cstheme="minorHAnsi"/>
          <w:sz w:val="24"/>
          <w:szCs w:val="24"/>
        </w:rPr>
        <w:t>ed</w:t>
      </w:r>
      <w:r w:rsidR="00775E5B" w:rsidRPr="0077719D">
        <w:rPr>
          <w:rFonts w:cstheme="minorHAnsi"/>
          <w:sz w:val="24"/>
          <w:szCs w:val="24"/>
        </w:rPr>
        <w:t xml:space="preserve"> </w:t>
      </w:r>
      <w:r w:rsidR="00775E5B">
        <w:rPr>
          <w:rFonts w:cstheme="minorHAnsi"/>
          <w:sz w:val="24"/>
          <w:szCs w:val="24"/>
        </w:rPr>
        <w:t xml:space="preserve">both </w:t>
      </w:r>
      <w:r w:rsidR="00775E5B" w:rsidRPr="0077719D">
        <w:rPr>
          <w:rFonts w:cstheme="minorHAnsi"/>
          <w:sz w:val="24"/>
          <w:szCs w:val="24"/>
        </w:rPr>
        <w:t xml:space="preserve">individually and as a group to accomplish the following tasks: </w:t>
      </w:r>
    </w:p>
    <w:p w:rsidR="00775E5B" w:rsidRPr="0077719D" w:rsidRDefault="00775E5B" w:rsidP="00775E5B">
      <w:pPr>
        <w:pStyle w:val="ListParagraph"/>
        <w:numPr>
          <w:ilvl w:val="0"/>
          <w:numId w:val="3"/>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I</w:t>
      </w:r>
      <w:r w:rsidRPr="0077719D">
        <w:rPr>
          <w:rFonts w:asciiTheme="minorHAnsi" w:hAnsiTheme="minorHAnsi" w:cstheme="minorHAnsi"/>
          <w:sz w:val="24"/>
          <w:szCs w:val="24"/>
        </w:rPr>
        <w:t xml:space="preserve">dentify and review influential sets of science content </w:t>
      </w:r>
      <w:r>
        <w:rPr>
          <w:rFonts w:asciiTheme="minorHAnsi" w:hAnsiTheme="minorHAnsi" w:cstheme="minorHAnsi"/>
          <w:sz w:val="24"/>
          <w:szCs w:val="24"/>
        </w:rPr>
        <w:t>standards.</w:t>
      </w:r>
    </w:p>
    <w:p w:rsidR="00775E5B" w:rsidRDefault="00775E5B" w:rsidP="00775E5B">
      <w:pPr>
        <w:pStyle w:val="ListParagraph"/>
        <w:numPr>
          <w:ilvl w:val="0"/>
          <w:numId w:val="3"/>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I</w:t>
      </w:r>
      <w:r w:rsidRPr="0077719D">
        <w:rPr>
          <w:rFonts w:asciiTheme="minorHAnsi" w:hAnsiTheme="minorHAnsi" w:cstheme="minorHAnsi"/>
          <w:sz w:val="24"/>
          <w:szCs w:val="24"/>
        </w:rPr>
        <w:t>dentify, modify, write, and compile a recommended set of science content standards drawing on its members’ expertise and review of relevant materials.</w:t>
      </w:r>
    </w:p>
    <w:p w:rsidR="00775E5B" w:rsidRPr="00775E5B" w:rsidRDefault="00775E5B" w:rsidP="00775E5B">
      <w:pPr>
        <w:pStyle w:val="ListParagraph"/>
        <w:numPr>
          <w:ilvl w:val="0"/>
          <w:numId w:val="3"/>
        </w:numPr>
        <w:spacing w:before="0" w:beforeAutospacing="0" w:after="150" w:afterAutospacing="0"/>
        <w:ind w:left="1080"/>
        <w:rPr>
          <w:rStyle w:val="Strong"/>
          <w:rFonts w:asciiTheme="minorHAnsi" w:hAnsiTheme="minorHAnsi" w:cstheme="minorHAnsi"/>
          <w:b w:val="0"/>
          <w:bCs w:val="0"/>
          <w:sz w:val="24"/>
          <w:szCs w:val="24"/>
        </w:rPr>
      </w:pPr>
      <w:r w:rsidRPr="00775E5B">
        <w:rPr>
          <w:rFonts w:asciiTheme="minorHAnsi" w:hAnsiTheme="minorHAnsi" w:cstheme="minorHAnsi"/>
          <w:sz w:val="24"/>
          <w:szCs w:val="24"/>
        </w:rPr>
        <w:t>Following peer review, make appropriate changes.</w:t>
      </w:r>
    </w:p>
    <w:p w:rsidR="00775E5B" w:rsidRPr="00775E5B" w:rsidRDefault="004F2090" w:rsidP="00E80541">
      <w:pPr>
        <w:pStyle w:val="Heading2"/>
        <w:rPr>
          <w:rStyle w:val="Strong"/>
        </w:rPr>
      </w:pPr>
      <w:r>
        <w:rPr>
          <w:rStyle w:val="Strong"/>
        </w:rPr>
        <w:t xml:space="preserve">Q: </w:t>
      </w:r>
      <w:r w:rsidR="00775E5B" w:rsidRPr="00775E5B">
        <w:rPr>
          <w:rStyle w:val="Strong"/>
        </w:rPr>
        <w:t xml:space="preserve">What were the roles of the </w:t>
      </w:r>
      <w:r>
        <w:rPr>
          <w:rStyle w:val="Strong"/>
        </w:rPr>
        <w:t>Review</w:t>
      </w:r>
      <w:r w:rsidR="00775E5B" w:rsidRPr="00775E5B">
        <w:rPr>
          <w:rStyle w:val="Strong"/>
        </w:rPr>
        <w:t xml:space="preserve"> Committee?</w:t>
      </w:r>
    </w:p>
    <w:p w:rsidR="00775E5B" w:rsidRDefault="004F2090" w:rsidP="006725F3">
      <w:pPr>
        <w:pStyle w:val="NormalWeb"/>
        <w:shd w:val="clear" w:color="auto" w:fill="FFFFFF"/>
        <w:spacing w:before="0" w:beforeAutospacing="0" w:after="150" w:afterAutospacing="0"/>
        <w:rPr>
          <w:rStyle w:val="Strong"/>
          <w:rFonts w:asciiTheme="minorHAnsi" w:hAnsiTheme="minorHAnsi" w:cstheme="minorHAnsi"/>
          <w:b w:val="0"/>
          <w:color w:val="333333"/>
          <w:szCs w:val="21"/>
        </w:rPr>
      </w:pPr>
      <w:r>
        <w:rPr>
          <w:rStyle w:val="Strong"/>
          <w:rFonts w:asciiTheme="minorHAnsi" w:hAnsiTheme="minorHAnsi" w:cstheme="minorHAnsi"/>
          <w:b w:val="0"/>
          <w:color w:val="333333"/>
          <w:szCs w:val="21"/>
        </w:rPr>
        <w:t xml:space="preserve">A: </w:t>
      </w:r>
      <w:r w:rsidR="00775E5B" w:rsidRPr="00775E5B">
        <w:rPr>
          <w:rStyle w:val="Strong"/>
          <w:rFonts w:asciiTheme="minorHAnsi" w:hAnsiTheme="minorHAnsi" w:cstheme="minorHAnsi"/>
          <w:b w:val="0"/>
          <w:color w:val="333333"/>
          <w:szCs w:val="21"/>
        </w:rPr>
        <w:t xml:space="preserve">The Science Standards Review Committee </w:t>
      </w:r>
      <w:r w:rsidR="00775E5B">
        <w:rPr>
          <w:rStyle w:val="Strong"/>
          <w:rFonts w:asciiTheme="minorHAnsi" w:hAnsiTheme="minorHAnsi" w:cstheme="minorHAnsi"/>
          <w:b w:val="0"/>
          <w:color w:val="333333"/>
          <w:szCs w:val="21"/>
        </w:rPr>
        <w:t>was</w:t>
      </w:r>
      <w:r w:rsidR="00775E5B" w:rsidRPr="00775E5B">
        <w:rPr>
          <w:rStyle w:val="Strong"/>
          <w:rFonts w:asciiTheme="minorHAnsi" w:hAnsiTheme="minorHAnsi" w:cstheme="minorHAnsi"/>
          <w:b w:val="0"/>
          <w:color w:val="333333"/>
          <w:szCs w:val="21"/>
        </w:rPr>
        <w:t xml:space="preserve"> responsible for reviewing and providing detailed feedback on the content standards recommended by the Writing Committee.  Review </w:t>
      </w:r>
      <w:r w:rsidR="00775E5B" w:rsidRPr="00775E5B">
        <w:rPr>
          <w:rStyle w:val="Strong"/>
          <w:rFonts w:asciiTheme="minorHAnsi" w:hAnsiTheme="minorHAnsi" w:cstheme="minorHAnsi"/>
          <w:b w:val="0"/>
          <w:color w:val="333333"/>
          <w:szCs w:val="21"/>
        </w:rPr>
        <w:lastRenderedPageBreak/>
        <w:t xml:space="preserve">Committee members </w:t>
      </w:r>
      <w:r w:rsidR="00775E5B">
        <w:rPr>
          <w:rStyle w:val="Strong"/>
          <w:rFonts w:asciiTheme="minorHAnsi" w:hAnsiTheme="minorHAnsi" w:cstheme="minorHAnsi"/>
          <w:b w:val="0"/>
          <w:color w:val="333333"/>
          <w:szCs w:val="21"/>
        </w:rPr>
        <w:t>had</w:t>
      </w:r>
      <w:r w:rsidR="00775E5B" w:rsidRPr="00775E5B">
        <w:rPr>
          <w:rStyle w:val="Strong"/>
          <w:rFonts w:asciiTheme="minorHAnsi" w:hAnsiTheme="minorHAnsi" w:cstheme="minorHAnsi"/>
          <w:b w:val="0"/>
          <w:color w:val="333333"/>
          <w:szCs w:val="21"/>
        </w:rPr>
        <w:t xml:space="preserve"> a deep understanding of science instruction and assessment, science content and skills, and applications of science knowledge and skills.  The Review Committee represent</w:t>
      </w:r>
      <w:r w:rsidR="00775E5B">
        <w:rPr>
          <w:rStyle w:val="Strong"/>
          <w:rFonts w:asciiTheme="minorHAnsi" w:hAnsiTheme="minorHAnsi" w:cstheme="minorHAnsi"/>
          <w:b w:val="0"/>
          <w:color w:val="333333"/>
          <w:szCs w:val="21"/>
        </w:rPr>
        <w:t>ed</w:t>
      </w:r>
      <w:r w:rsidR="00775E5B" w:rsidRPr="00775E5B">
        <w:rPr>
          <w:rStyle w:val="Strong"/>
          <w:rFonts w:asciiTheme="minorHAnsi" w:hAnsiTheme="minorHAnsi" w:cstheme="minorHAnsi"/>
          <w:b w:val="0"/>
          <w:color w:val="333333"/>
          <w:szCs w:val="21"/>
        </w:rPr>
        <w:t xml:space="preserve"> the diversity of Alaska’s educational settings and communities.  The Review Committee work</w:t>
      </w:r>
      <w:r w:rsidR="00775E5B">
        <w:rPr>
          <w:rStyle w:val="Strong"/>
          <w:rFonts w:asciiTheme="minorHAnsi" w:hAnsiTheme="minorHAnsi" w:cstheme="minorHAnsi"/>
          <w:b w:val="0"/>
          <w:color w:val="333333"/>
          <w:szCs w:val="21"/>
        </w:rPr>
        <w:t>ed</w:t>
      </w:r>
      <w:r w:rsidR="00775E5B" w:rsidRPr="00775E5B">
        <w:rPr>
          <w:rStyle w:val="Strong"/>
          <w:rFonts w:asciiTheme="minorHAnsi" w:hAnsiTheme="minorHAnsi" w:cstheme="minorHAnsi"/>
          <w:b w:val="0"/>
          <w:color w:val="333333"/>
          <w:szCs w:val="21"/>
        </w:rPr>
        <w:t xml:space="preserve"> individually to review drafts of the recommended science standards, and provide written feedback, including suggested changes, to the Writing Committee.</w:t>
      </w:r>
    </w:p>
    <w:p w:rsidR="00110B3E" w:rsidRPr="00E80541" w:rsidRDefault="004F2090" w:rsidP="00E80541">
      <w:pPr>
        <w:pStyle w:val="Heading2"/>
        <w:rPr>
          <w:b/>
        </w:rPr>
      </w:pPr>
      <w:r w:rsidRPr="00E80541">
        <w:rPr>
          <w:b/>
        </w:rPr>
        <w:t xml:space="preserve">Q: </w:t>
      </w:r>
      <w:r w:rsidR="00110B3E" w:rsidRPr="00E80541">
        <w:rPr>
          <w:b/>
        </w:rPr>
        <w:t>What standards were considered as examples?</w:t>
      </w:r>
    </w:p>
    <w:p w:rsidR="00110B3E" w:rsidRDefault="004F2090" w:rsidP="00110B3E">
      <w:pPr>
        <w:spacing w:after="150"/>
        <w:rPr>
          <w:rFonts w:cstheme="minorHAnsi"/>
          <w:sz w:val="24"/>
          <w:szCs w:val="24"/>
        </w:rPr>
      </w:pPr>
      <w:r>
        <w:rPr>
          <w:rFonts w:cstheme="minorHAnsi"/>
          <w:sz w:val="24"/>
          <w:szCs w:val="24"/>
        </w:rPr>
        <w:t xml:space="preserve">A: </w:t>
      </w:r>
      <w:r w:rsidR="00110B3E">
        <w:rPr>
          <w:rFonts w:cstheme="minorHAnsi"/>
          <w:sz w:val="24"/>
          <w:szCs w:val="24"/>
        </w:rPr>
        <w:t xml:space="preserve">DEED and the Center for Assessment ask the writing committee to consider multiple </w:t>
      </w:r>
      <w:r w:rsidR="00110B3E" w:rsidRPr="0077719D">
        <w:rPr>
          <w:rFonts w:cstheme="minorHAnsi"/>
          <w:sz w:val="24"/>
          <w:szCs w:val="24"/>
        </w:rPr>
        <w:t xml:space="preserve">standards </w:t>
      </w:r>
      <w:r w:rsidR="00110B3E">
        <w:rPr>
          <w:rFonts w:cstheme="minorHAnsi"/>
          <w:sz w:val="24"/>
          <w:szCs w:val="24"/>
        </w:rPr>
        <w:t>from across the nation.  These included:</w:t>
      </w:r>
    </w:p>
    <w:p w:rsidR="00110B3E" w:rsidRPr="00FF5627" w:rsidRDefault="00110B3E" w:rsidP="00110B3E">
      <w:pPr>
        <w:pStyle w:val="ListParagraph"/>
        <w:numPr>
          <w:ilvl w:val="0"/>
          <w:numId w:val="4"/>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 xml:space="preserve">The </w:t>
      </w:r>
      <w:r w:rsidRPr="00FF5627">
        <w:rPr>
          <w:rFonts w:asciiTheme="minorHAnsi" w:hAnsiTheme="minorHAnsi" w:cstheme="minorHAnsi"/>
          <w:i/>
          <w:sz w:val="24"/>
          <w:szCs w:val="24"/>
        </w:rPr>
        <w:t>Next Generation Science Standards</w:t>
      </w:r>
    </w:p>
    <w:p w:rsidR="00110B3E" w:rsidRDefault="00110B3E" w:rsidP="00110B3E">
      <w:pPr>
        <w:pStyle w:val="ListParagraph"/>
        <w:numPr>
          <w:ilvl w:val="0"/>
          <w:numId w:val="4"/>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 xml:space="preserve">The </w:t>
      </w:r>
      <w:r w:rsidRPr="004D76C0">
        <w:rPr>
          <w:rFonts w:asciiTheme="minorHAnsi" w:hAnsiTheme="minorHAnsi" w:cstheme="minorHAnsi"/>
          <w:i/>
          <w:sz w:val="24"/>
          <w:szCs w:val="24"/>
        </w:rPr>
        <w:t>Framework for K-12 Science Education</w:t>
      </w:r>
    </w:p>
    <w:p w:rsidR="00110B3E" w:rsidRPr="00227245" w:rsidRDefault="00110B3E" w:rsidP="004C35D1">
      <w:pPr>
        <w:pStyle w:val="ListParagraph"/>
        <w:numPr>
          <w:ilvl w:val="1"/>
          <w:numId w:val="4"/>
        </w:numPr>
        <w:spacing w:before="0" w:beforeAutospacing="0" w:after="0" w:afterAutospacing="0"/>
        <w:rPr>
          <w:rFonts w:asciiTheme="minorHAnsi" w:hAnsiTheme="minorHAnsi" w:cstheme="minorHAnsi"/>
          <w:sz w:val="24"/>
          <w:szCs w:val="24"/>
        </w:rPr>
      </w:pPr>
      <w:r w:rsidRPr="00227245">
        <w:rPr>
          <w:rFonts w:asciiTheme="minorHAnsi" w:hAnsiTheme="minorHAnsi" w:cstheme="minorHAnsi"/>
          <w:sz w:val="24"/>
          <w:szCs w:val="24"/>
        </w:rPr>
        <w:t>Science standards from other leading states</w:t>
      </w:r>
      <w:r w:rsidR="00227245" w:rsidRPr="00227245">
        <w:rPr>
          <w:rFonts w:asciiTheme="minorHAnsi" w:hAnsiTheme="minorHAnsi" w:cstheme="minorHAnsi"/>
          <w:sz w:val="24"/>
          <w:szCs w:val="24"/>
        </w:rPr>
        <w:t xml:space="preserve">, including </w:t>
      </w:r>
      <w:r w:rsidRPr="00227245">
        <w:rPr>
          <w:rFonts w:asciiTheme="minorHAnsi" w:hAnsiTheme="minorHAnsi" w:cstheme="minorHAnsi"/>
          <w:sz w:val="24"/>
          <w:szCs w:val="24"/>
        </w:rPr>
        <w:t>Washington</w:t>
      </w:r>
      <w:r w:rsidR="00227245" w:rsidRPr="00227245">
        <w:rPr>
          <w:rFonts w:asciiTheme="minorHAnsi" w:hAnsiTheme="minorHAnsi" w:cstheme="minorHAnsi"/>
          <w:sz w:val="24"/>
          <w:szCs w:val="24"/>
        </w:rPr>
        <w:t xml:space="preserve">, </w:t>
      </w:r>
      <w:r w:rsidRPr="00227245">
        <w:rPr>
          <w:rFonts w:asciiTheme="minorHAnsi" w:hAnsiTheme="minorHAnsi" w:cstheme="minorHAnsi"/>
          <w:sz w:val="24"/>
          <w:szCs w:val="24"/>
        </w:rPr>
        <w:t>California</w:t>
      </w:r>
      <w:r w:rsidR="00227245" w:rsidRPr="00227245">
        <w:rPr>
          <w:rFonts w:asciiTheme="minorHAnsi" w:hAnsiTheme="minorHAnsi" w:cstheme="minorHAnsi"/>
          <w:sz w:val="24"/>
          <w:szCs w:val="24"/>
        </w:rPr>
        <w:t xml:space="preserve">, </w:t>
      </w:r>
      <w:r w:rsidRPr="00227245">
        <w:rPr>
          <w:rFonts w:asciiTheme="minorHAnsi" w:hAnsiTheme="minorHAnsi" w:cstheme="minorHAnsi"/>
          <w:sz w:val="24"/>
          <w:szCs w:val="24"/>
        </w:rPr>
        <w:t>Nevada</w:t>
      </w:r>
      <w:r w:rsidR="00227245" w:rsidRPr="00227245">
        <w:rPr>
          <w:rFonts w:asciiTheme="minorHAnsi" w:hAnsiTheme="minorHAnsi" w:cstheme="minorHAnsi"/>
          <w:sz w:val="24"/>
          <w:szCs w:val="24"/>
        </w:rPr>
        <w:t xml:space="preserve">, </w:t>
      </w:r>
      <w:r w:rsidRPr="00227245">
        <w:rPr>
          <w:rFonts w:asciiTheme="minorHAnsi" w:hAnsiTheme="minorHAnsi" w:cstheme="minorHAnsi"/>
          <w:sz w:val="24"/>
          <w:szCs w:val="24"/>
        </w:rPr>
        <w:t>Georgia</w:t>
      </w:r>
      <w:r w:rsidR="00227245" w:rsidRPr="00227245">
        <w:rPr>
          <w:rFonts w:asciiTheme="minorHAnsi" w:hAnsiTheme="minorHAnsi" w:cstheme="minorHAnsi"/>
          <w:sz w:val="24"/>
          <w:szCs w:val="24"/>
        </w:rPr>
        <w:t xml:space="preserve">, </w:t>
      </w:r>
      <w:r w:rsidR="00227245">
        <w:rPr>
          <w:rFonts w:asciiTheme="minorHAnsi" w:hAnsiTheme="minorHAnsi" w:cstheme="minorHAnsi"/>
          <w:sz w:val="24"/>
          <w:szCs w:val="24"/>
        </w:rPr>
        <w:t xml:space="preserve">and </w:t>
      </w:r>
      <w:r w:rsidRPr="00227245">
        <w:rPr>
          <w:rFonts w:asciiTheme="minorHAnsi" w:hAnsiTheme="minorHAnsi" w:cstheme="minorHAnsi"/>
          <w:sz w:val="24"/>
          <w:szCs w:val="24"/>
        </w:rPr>
        <w:t>Kentucky</w:t>
      </w:r>
    </w:p>
    <w:p w:rsidR="00110B3E" w:rsidRDefault="00110B3E" w:rsidP="00110B3E">
      <w:pPr>
        <w:pStyle w:val="ListParagraph"/>
        <w:numPr>
          <w:ilvl w:val="0"/>
          <w:numId w:val="4"/>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S</w:t>
      </w:r>
      <w:r w:rsidRPr="00FF5627">
        <w:rPr>
          <w:rFonts w:asciiTheme="minorHAnsi" w:hAnsiTheme="minorHAnsi" w:cstheme="minorHAnsi"/>
          <w:sz w:val="24"/>
          <w:szCs w:val="24"/>
        </w:rPr>
        <w:t>cience standards for the NAEP, PISA, and TIMSS assessments</w:t>
      </w:r>
    </w:p>
    <w:p w:rsidR="00110B3E" w:rsidRDefault="00110B3E" w:rsidP="00110B3E">
      <w:pPr>
        <w:pStyle w:val="ListParagraph"/>
        <w:numPr>
          <w:ilvl w:val="0"/>
          <w:numId w:val="4"/>
        </w:numPr>
        <w:spacing w:before="0" w:beforeAutospacing="0" w:after="0" w:afterAutospacing="0"/>
        <w:ind w:left="1080"/>
        <w:rPr>
          <w:rFonts w:asciiTheme="minorHAnsi" w:hAnsiTheme="minorHAnsi" w:cstheme="minorHAnsi"/>
          <w:sz w:val="24"/>
          <w:szCs w:val="24"/>
        </w:rPr>
      </w:pPr>
      <w:r>
        <w:rPr>
          <w:rFonts w:asciiTheme="minorHAnsi" w:hAnsiTheme="minorHAnsi" w:cstheme="minorHAnsi"/>
          <w:sz w:val="24"/>
          <w:szCs w:val="24"/>
        </w:rPr>
        <w:t>S</w:t>
      </w:r>
      <w:r w:rsidRPr="00FF5627">
        <w:rPr>
          <w:rFonts w:asciiTheme="minorHAnsi" w:hAnsiTheme="minorHAnsi" w:cstheme="minorHAnsi"/>
          <w:sz w:val="24"/>
          <w:szCs w:val="24"/>
        </w:rPr>
        <w:t>cience standards from College Board and ACT</w:t>
      </w:r>
    </w:p>
    <w:p w:rsidR="00110B3E" w:rsidRPr="00FF5627" w:rsidRDefault="00110B3E" w:rsidP="00110B3E">
      <w:pPr>
        <w:pStyle w:val="ListParagraph"/>
        <w:numPr>
          <w:ilvl w:val="0"/>
          <w:numId w:val="4"/>
        </w:numPr>
        <w:spacing w:before="0" w:beforeAutospacing="0" w:after="150" w:afterAutospacing="0"/>
        <w:ind w:left="1080"/>
        <w:rPr>
          <w:rFonts w:asciiTheme="minorHAnsi" w:hAnsiTheme="minorHAnsi" w:cstheme="minorHAnsi"/>
          <w:sz w:val="24"/>
          <w:szCs w:val="24"/>
        </w:rPr>
      </w:pPr>
      <w:r>
        <w:rPr>
          <w:rFonts w:asciiTheme="minorHAnsi" w:hAnsiTheme="minorHAnsi" w:cstheme="minorHAnsi"/>
          <w:sz w:val="24"/>
          <w:szCs w:val="24"/>
        </w:rPr>
        <w:t>P</w:t>
      </w:r>
      <w:r w:rsidRPr="00FF5627">
        <w:rPr>
          <w:rFonts w:asciiTheme="minorHAnsi" w:hAnsiTheme="minorHAnsi" w:cstheme="minorHAnsi"/>
          <w:sz w:val="24"/>
          <w:szCs w:val="24"/>
        </w:rPr>
        <w:t>ast science standards such as AAAS’ Project 2061</w:t>
      </w:r>
    </w:p>
    <w:p w:rsidR="00EA2664" w:rsidRPr="00E80541" w:rsidRDefault="004F2090" w:rsidP="00E80541">
      <w:pPr>
        <w:pStyle w:val="Heading2"/>
        <w:rPr>
          <w:b/>
        </w:rPr>
      </w:pPr>
      <w:r w:rsidRPr="00E80541">
        <w:rPr>
          <w:b/>
        </w:rPr>
        <w:t xml:space="preserve">Q: </w:t>
      </w:r>
      <w:r w:rsidR="00EA2664" w:rsidRPr="00E80541">
        <w:rPr>
          <w:b/>
        </w:rPr>
        <w:t>How were the standards developed?</w:t>
      </w:r>
    </w:p>
    <w:p w:rsidR="00EA2664" w:rsidRDefault="004F2090" w:rsidP="00EA2664">
      <w:pPr>
        <w:rPr>
          <w:sz w:val="24"/>
          <w:szCs w:val="24"/>
        </w:rPr>
      </w:pPr>
      <w:r>
        <w:rPr>
          <w:sz w:val="24"/>
          <w:szCs w:val="24"/>
        </w:rPr>
        <w:t xml:space="preserve">A: </w:t>
      </w:r>
      <w:r w:rsidR="00EA2664">
        <w:rPr>
          <w:sz w:val="24"/>
          <w:szCs w:val="24"/>
        </w:rPr>
        <w:t xml:space="preserve">Development of the science content standards was an iterative process involving multiple review and improvement cycles.  The writing committee initially identified a foundational set of standards for review based on the examples noted.  The committee was split into three grade spans: elementary, middle, and high school.  They then conducted a standard-by-standard review for all grades in their given span for relevance and applicability to Alaska.  Where appropriate, the committee added or deleted standards as determined by their professional experience.  The review committee provided comments and feedback on the draft standards developed by the writing committee in a continuous improvement cycle repeated twice.  </w:t>
      </w:r>
    </w:p>
    <w:p w:rsidR="00110B3E" w:rsidRPr="006F3DAB" w:rsidRDefault="004F2090" w:rsidP="00E80541">
      <w:pPr>
        <w:pStyle w:val="Heading2"/>
      </w:pPr>
      <w:r>
        <w:rPr>
          <w:rStyle w:val="Strong"/>
        </w:rPr>
        <w:t xml:space="preserve">Q: </w:t>
      </w:r>
      <w:r w:rsidR="00110B3E" w:rsidRPr="006F3DAB">
        <w:rPr>
          <w:rStyle w:val="Strong"/>
        </w:rPr>
        <w:t>Was there an o</w:t>
      </w:r>
      <w:bookmarkStart w:id="4" w:name="_GoBack"/>
      <w:bookmarkEnd w:id="4"/>
      <w:r w:rsidR="00110B3E" w:rsidRPr="006F3DAB">
        <w:rPr>
          <w:rStyle w:val="Strong"/>
        </w:rPr>
        <w:t>pportunity for the general public to submit feedback on the standards during the development process?</w:t>
      </w:r>
    </w:p>
    <w:p w:rsidR="00110B3E" w:rsidRDefault="004F2090" w:rsidP="00110B3E">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110B3E" w:rsidRPr="006F3DAB">
        <w:rPr>
          <w:rFonts w:asciiTheme="minorHAnsi" w:hAnsiTheme="minorHAnsi" w:cstheme="minorHAnsi"/>
          <w:color w:val="333333"/>
          <w:szCs w:val="21"/>
        </w:rPr>
        <w:t xml:space="preserve">Yes. </w:t>
      </w:r>
      <w:r w:rsidR="00110B3E">
        <w:rPr>
          <w:rFonts w:asciiTheme="minorHAnsi" w:hAnsiTheme="minorHAnsi" w:cstheme="minorHAnsi"/>
          <w:color w:val="333333"/>
          <w:szCs w:val="21"/>
        </w:rPr>
        <w:t xml:space="preserve"> </w:t>
      </w:r>
      <w:r w:rsidR="00110B3E" w:rsidRPr="006F3DAB">
        <w:rPr>
          <w:rFonts w:asciiTheme="minorHAnsi" w:hAnsiTheme="minorHAnsi" w:cstheme="minorHAnsi"/>
          <w:color w:val="333333"/>
          <w:szCs w:val="21"/>
        </w:rPr>
        <w:t>The </w:t>
      </w:r>
      <w:r w:rsidR="00110B3E">
        <w:rPr>
          <w:rStyle w:val="Emphasis"/>
          <w:rFonts w:asciiTheme="minorHAnsi" w:hAnsiTheme="minorHAnsi" w:cstheme="minorHAnsi"/>
          <w:color w:val="333333"/>
          <w:szCs w:val="21"/>
        </w:rPr>
        <w:t>Science Standards for Alaska</w:t>
      </w:r>
      <w:r w:rsidR="00110B3E" w:rsidRPr="006F3DAB">
        <w:rPr>
          <w:rFonts w:asciiTheme="minorHAnsi" w:hAnsiTheme="minorHAnsi" w:cstheme="minorHAnsi"/>
          <w:color w:val="333333"/>
          <w:szCs w:val="21"/>
        </w:rPr>
        <w:t> (</w:t>
      </w:r>
      <w:r w:rsidR="00110B3E">
        <w:rPr>
          <w:rFonts w:asciiTheme="minorHAnsi" w:hAnsiTheme="minorHAnsi" w:cstheme="minorHAnsi"/>
          <w:color w:val="333333"/>
          <w:szCs w:val="21"/>
        </w:rPr>
        <w:t>SSA</w:t>
      </w:r>
      <w:r w:rsidR="00110B3E" w:rsidRPr="006F3DAB">
        <w:rPr>
          <w:rFonts w:asciiTheme="minorHAnsi" w:hAnsiTheme="minorHAnsi" w:cstheme="minorHAnsi"/>
          <w:color w:val="333333"/>
          <w:szCs w:val="21"/>
        </w:rPr>
        <w:t xml:space="preserve">) had </w:t>
      </w:r>
      <w:r w:rsidR="00110B3E">
        <w:rPr>
          <w:rFonts w:asciiTheme="minorHAnsi" w:hAnsiTheme="minorHAnsi" w:cstheme="minorHAnsi"/>
          <w:color w:val="333333"/>
          <w:szCs w:val="21"/>
        </w:rPr>
        <w:t>a</w:t>
      </w:r>
      <w:r w:rsidR="00110B3E" w:rsidRPr="006F3DAB">
        <w:rPr>
          <w:rFonts w:asciiTheme="minorHAnsi" w:hAnsiTheme="minorHAnsi" w:cstheme="minorHAnsi"/>
          <w:color w:val="333333"/>
          <w:szCs w:val="21"/>
        </w:rPr>
        <w:t xml:space="preserve"> public </w:t>
      </w:r>
      <w:r w:rsidR="00110B3E">
        <w:rPr>
          <w:rFonts w:asciiTheme="minorHAnsi" w:hAnsiTheme="minorHAnsi" w:cstheme="minorHAnsi"/>
          <w:color w:val="333333"/>
          <w:szCs w:val="21"/>
        </w:rPr>
        <w:t>feedback period</w:t>
      </w:r>
      <w:r w:rsidR="00110B3E" w:rsidRPr="006F3DAB">
        <w:rPr>
          <w:rFonts w:asciiTheme="minorHAnsi" w:hAnsiTheme="minorHAnsi" w:cstheme="minorHAnsi"/>
          <w:color w:val="333333"/>
          <w:szCs w:val="21"/>
        </w:rPr>
        <w:t xml:space="preserve"> prior to the</w:t>
      </w:r>
      <w:r w:rsidR="00110B3E">
        <w:rPr>
          <w:rFonts w:asciiTheme="minorHAnsi" w:hAnsiTheme="minorHAnsi" w:cstheme="minorHAnsi"/>
          <w:color w:val="333333"/>
          <w:szCs w:val="21"/>
        </w:rPr>
        <w:t xml:space="preserve"> finalization of the standards</w:t>
      </w:r>
      <w:r w:rsidR="00110B3E" w:rsidRPr="006F3DAB">
        <w:rPr>
          <w:rFonts w:asciiTheme="minorHAnsi" w:hAnsiTheme="minorHAnsi" w:cstheme="minorHAnsi"/>
          <w:color w:val="333333"/>
          <w:szCs w:val="21"/>
        </w:rPr>
        <w:t xml:space="preserve">. </w:t>
      </w:r>
      <w:r w:rsidR="00110B3E">
        <w:rPr>
          <w:rFonts w:asciiTheme="minorHAnsi" w:hAnsiTheme="minorHAnsi" w:cstheme="minorHAnsi"/>
          <w:color w:val="333333"/>
          <w:szCs w:val="21"/>
        </w:rPr>
        <w:t xml:space="preserve"> The standards were made available via a web-based survey and from the State Board of Education’s website.  Public comment and feedback was gathered from the survey, direct emails, in writing, and via oral testimony.  </w:t>
      </w:r>
      <w:r w:rsidR="00110B3E" w:rsidRPr="006F3DAB">
        <w:rPr>
          <w:rFonts w:asciiTheme="minorHAnsi" w:hAnsiTheme="minorHAnsi" w:cstheme="minorHAnsi"/>
          <w:color w:val="333333"/>
          <w:szCs w:val="21"/>
        </w:rPr>
        <w:t>In addition to the public feedback, teachers, scientific and educator organizations, higher education faculty, scientists</w:t>
      </w:r>
      <w:r w:rsidR="00110B3E">
        <w:rPr>
          <w:rFonts w:asciiTheme="minorHAnsi" w:hAnsiTheme="minorHAnsi" w:cstheme="minorHAnsi"/>
          <w:color w:val="333333"/>
          <w:szCs w:val="21"/>
        </w:rPr>
        <w:t>,</w:t>
      </w:r>
      <w:r w:rsidR="00110B3E" w:rsidRPr="006F3DAB">
        <w:rPr>
          <w:rFonts w:asciiTheme="minorHAnsi" w:hAnsiTheme="minorHAnsi" w:cstheme="minorHAnsi"/>
          <w:color w:val="333333"/>
          <w:szCs w:val="21"/>
        </w:rPr>
        <w:t xml:space="preserve"> and business community members reviewed drafts at specific intervals.</w:t>
      </w:r>
    </w:p>
    <w:p w:rsidR="006725F3" w:rsidRPr="006F3DAB" w:rsidRDefault="004F2090" w:rsidP="00E80541">
      <w:pPr>
        <w:pStyle w:val="Heading2"/>
      </w:pPr>
      <w:r>
        <w:rPr>
          <w:rStyle w:val="Strong"/>
        </w:rPr>
        <w:t xml:space="preserve">Q: </w:t>
      </w:r>
      <w:r w:rsidR="006725F3" w:rsidRPr="006F3DAB">
        <w:rPr>
          <w:rStyle w:val="Strong"/>
        </w:rPr>
        <w:t>How are the </w:t>
      </w:r>
      <w:r w:rsidR="00173E4C">
        <w:rPr>
          <w:rStyle w:val="Emphasis"/>
          <w:b/>
          <w:bCs/>
        </w:rPr>
        <w:t>Science Standards for Alaska</w:t>
      </w:r>
      <w:r w:rsidR="006725F3" w:rsidRPr="006F3DAB">
        <w:rPr>
          <w:rStyle w:val="Strong"/>
        </w:rPr>
        <w:t> aligned to the National Research Council’s </w:t>
      </w:r>
      <w:r w:rsidR="006725F3" w:rsidRPr="006F3DAB">
        <w:rPr>
          <w:rStyle w:val="Emphasis"/>
          <w:b/>
          <w:bCs/>
        </w:rPr>
        <w:t>Framework for K-12 Science Education?</w:t>
      </w:r>
    </w:p>
    <w:p w:rsidR="006725F3" w:rsidRPr="006F3DAB" w:rsidRDefault="004F2090" w:rsidP="004F2090">
      <w:pPr>
        <w:pStyle w:val="NormalWeb"/>
        <w:shd w:val="clear" w:color="auto" w:fill="FFFFFF"/>
        <w:spacing w:before="0" w:beforeAutospacing="0" w:after="150" w:afterAutospacing="0"/>
        <w:rPr>
          <w:rFonts w:cstheme="minorHAnsi"/>
          <w:sz w:val="28"/>
        </w:rPr>
      </w:pPr>
      <w:r>
        <w:rPr>
          <w:rFonts w:asciiTheme="minorHAnsi" w:hAnsiTheme="minorHAnsi" w:cstheme="minorHAnsi"/>
          <w:color w:val="333333"/>
          <w:szCs w:val="21"/>
        </w:rPr>
        <w:t xml:space="preserve">A: </w:t>
      </w:r>
      <w:r w:rsidR="00CE1DB3">
        <w:rPr>
          <w:rFonts w:asciiTheme="minorHAnsi" w:hAnsiTheme="minorHAnsi" w:cstheme="minorHAnsi"/>
          <w:color w:val="333333"/>
          <w:szCs w:val="21"/>
        </w:rPr>
        <w:t>T</w:t>
      </w:r>
      <w:r w:rsidR="006725F3" w:rsidRPr="006F3DAB">
        <w:rPr>
          <w:rFonts w:asciiTheme="minorHAnsi" w:hAnsiTheme="minorHAnsi" w:cstheme="minorHAnsi"/>
          <w:color w:val="333333"/>
          <w:szCs w:val="21"/>
        </w:rPr>
        <w:t>he </w:t>
      </w:r>
      <w:r w:rsidR="00173E4C">
        <w:rPr>
          <w:rStyle w:val="Emphasis"/>
          <w:rFonts w:asciiTheme="minorHAnsi" w:hAnsiTheme="minorHAnsi" w:cstheme="minorHAnsi"/>
          <w:color w:val="333333"/>
          <w:szCs w:val="21"/>
        </w:rPr>
        <w:t>Science Standards for Alaska</w:t>
      </w:r>
      <w:r w:rsidR="006725F3" w:rsidRPr="006F3DAB">
        <w:rPr>
          <w:rStyle w:val="Emphasis"/>
          <w:rFonts w:asciiTheme="minorHAnsi" w:hAnsiTheme="minorHAnsi" w:cstheme="minorHAnsi"/>
          <w:color w:val="333333"/>
          <w:szCs w:val="21"/>
        </w:rPr>
        <w:t> </w:t>
      </w:r>
      <w:r w:rsidR="006725F3" w:rsidRPr="006F3DAB">
        <w:rPr>
          <w:rFonts w:asciiTheme="minorHAnsi" w:hAnsiTheme="minorHAnsi" w:cstheme="minorHAnsi"/>
          <w:color w:val="333333"/>
          <w:szCs w:val="21"/>
        </w:rPr>
        <w:t>(</w:t>
      </w:r>
      <w:r w:rsidR="008A4C17">
        <w:rPr>
          <w:rFonts w:asciiTheme="minorHAnsi" w:hAnsiTheme="minorHAnsi" w:cstheme="minorHAnsi"/>
          <w:color w:val="333333"/>
          <w:szCs w:val="21"/>
        </w:rPr>
        <w:t>SSA</w:t>
      </w:r>
      <w:r w:rsidR="006725F3" w:rsidRPr="006F3DAB">
        <w:rPr>
          <w:rFonts w:asciiTheme="minorHAnsi" w:hAnsiTheme="minorHAnsi" w:cstheme="minorHAnsi"/>
          <w:color w:val="333333"/>
          <w:szCs w:val="21"/>
        </w:rPr>
        <w:t xml:space="preserve">) </w:t>
      </w:r>
      <w:r w:rsidR="00CE1DB3">
        <w:rPr>
          <w:rFonts w:asciiTheme="minorHAnsi" w:hAnsiTheme="minorHAnsi" w:cstheme="minorHAnsi"/>
          <w:color w:val="333333"/>
          <w:szCs w:val="21"/>
        </w:rPr>
        <w:t xml:space="preserve">were developed from the </w:t>
      </w:r>
      <w:r w:rsidR="006725F3" w:rsidRPr="006F3DAB">
        <w:rPr>
          <w:rFonts w:asciiTheme="minorHAnsi" w:hAnsiTheme="minorHAnsi" w:cstheme="minorHAnsi"/>
          <w:color w:val="333333"/>
          <w:szCs w:val="21"/>
        </w:rPr>
        <w:t xml:space="preserve">National Academies </w:t>
      </w:r>
      <w:r w:rsidR="00CE1DB3">
        <w:rPr>
          <w:rFonts w:asciiTheme="minorHAnsi" w:hAnsiTheme="minorHAnsi" w:cstheme="minorHAnsi"/>
          <w:color w:val="333333"/>
          <w:szCs w:val="21"/>
        </w:rPr>
        <w:t xml:space="preserve">Framework and consultation of other states’ science standards.  </w:t>
      </w:r>
      <w:r w:rsidR="0060024C">
        <w:rPr>
          <w:rFonts w:asciiTheme="minorHAnsi" w:hAnsiTheme="minorHAnsi" w:cstheme="minorHAnsi"/>
          <w:color w:val="333333"/>
          <w:szCs w:val="21"/>
        </w:rPr>
        <w:t xml:space="preserve">They are fully aligned to the vision and purpose of the </w:t>
      </w:r>
      <w:r w:rsidR="0060024C" w:rsidRPr="0060024C">
        <w:rPr>
          <w:rFonts w:asciiTheme="minorHAnsi" w:hAnsiTheme="minorHAnsi" w:cstheme="minorHAnsi"/>
          <w:i/>
          <w:color w:val="333333"/>
          <w:szCs w:val="21"/>
        </w:rPr>
        <w:t>Framework for K-12 Science Education</w:t>
      </w:r>
      <w:r w:rsidR="0060024C">
        <w:rPr>
          <w:rFonts w:asciiTheme="minorHAnsi" w:hAnsiTheme="minorHAnsi" w:cstheme="minorHAnsi"/>
          <w:color w:val="333333"/>
          <w:szCs w:val="21"/>
        </w:rPr>
        <w:t>.</w:t>
      </w:r>
    </w:p>
    <w:sectPr w:rsidR="006725F3" w:rsidRPr="006F3DA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255" w:rsidRDefault="00A74255" w:rsidP="00A74255">
      <w:pPr>
        <w:spacing w:after="0" w:line="240" w:lineRule="auto"/>
      </w:pPr>
      <w:r>
        <w:separator/>
      </w:r>
    </w:p>
  </w:endnote>
  <w:endnote w:type="continuationSeparator" w:id="0">
    <w:p w:rsidR="00A74255" w:rsidRDefault="00A74255" w:rsidP="00A7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34A" w:rsidRDefault="0092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255" w:rsidRDefault="004F2090">
    <w:pPr>
      <w:pStyle w:val="Footer"/>
    </w:pPr>
    <w:r>
      <w:rPr>
        <w:noProof/>
      </w:rPr>
      <w:drawing>
        <wp:inline distT="0" distB="0" distL="0" distR="0" wp14:anchorId="219B5BB4" wp14:editId="6019CE39">
          <wp:extent cx="584835" cy="542290"/>
          <wp:effectExtent l="0" t="0" r="5715" b="0"/>
          <wp:docPr id="1" name="Picture 1" descr="DEED Logo"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42290"/>
                  </a:xfrm>
                  <a:prstGeom prst="rect">
                    <a:avLst/>
                  </a:prstGeom>
                  <a:noFill/>
                  <a:ln>
                    <a:noFill/>
                  </a:ln>
                </pic:spPr>
              </pic:pic>
            </a:graphicData>
          </a:graphic>
        </wp:inline>
      </w:drawing>
    </w:r>
    <w:r>
      <w:tab/>
      <w:t>July 2019</w:t>
    </w:r>
    <w:r>
      <w:tab/>
      <w:t>7/30/2019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34A" w:rsidRDefault="0092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255" w:rsidRDefault="00A74255" w:rsidP="00A74255">
      <w:pPr>
        <w:spacing w:after="0" w:line="240" w:lineRule="auto"/>
      </w:pPr>
      <w:r>
        <w:separator/>
      </w:r>
    </w:p>
  </w:footnote>
  <w:footnote w:type="continuationSeparator" w:id="0">
    <w:p w:rsidR="00A74255" w:rsidRDefault="00A74255" w:rsidP="00A7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34A" w:rsidRDefault="00923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255" w:rsidRDefault="00A74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34A" w:rsidRDefault="0092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B40"/>
    <w:multiLevelType w:val="hybridMultilevel"/>
    <w:tmpl w:val="15D8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F7C1D"/>
    <w:multiLevelType w:val="hybridMultilevel"/>
    <w:tmpl w:val="93DA83A2"/>
    <w:lvl w:ilvl="0" w:tplc="08F4C64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35C81"/>
    <w:multiLevelType w:val="hybridMultilevel"/>
    <w:tmpl w:val="1124D51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6F4DEF"/>
    <w:multiLevelType w:val="hybridMultilevel"/>
    <w:tmpl w:val="01C0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F3"/>
    <w:rsid w:val="00046781"/>
    <w:rsid w:val="000B0687"/>
    <w:rsid w:val="00110B3E"/>
    <w:rsid w:val="00173E4C"/>
    <w:rsid w:val="001A22BE"/>
    <w:rsid w:val="001B6D84"/>
    <w:rsid w:val="00227245"/>
    <w:rsid w:val="002362C8"/>
    <w:rsid w:val="00243E00"/>
    <w:rsid w:val="00245B7D"/>
    <w:rsid w:val="002C0D60"/>
    <w:rsid w:val="00446D0E"/>
    <w:rsid w:val="004F2090"/>
    <w:rsid w:val="005C42E7"/>
    <w:rsid w:val="0060024C"/>
    <w:rsid w:val="006725F3"/>
    <w:rsid w:val="006F3DAB"/>
    <w:rsid w:val="00775E5B"/>
    <w:rsid w:val="008A4C17"/>
    <w:rsid w:val="0092334A"/>
    <w:rsid w:val="00A74255"/>
    <w:rsid w:val="00AC4070"/>
    <w:rsid w:val="00AF427D"/>
    <w:rsid w:val="00CE1DB3"/>
    <w:rsid w:val="00E63179"/>
    <w:rsid w:val="00E632FB"/>
    <w:rsid w:val="00E80541"/>
    <w:rsid w:val="00EA2664"/>
    <w:rsid w:val="00EC1228"/>
    <w:rsid w:val="00EE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F895E-0C27-4198-A15A-53C04874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next w:val="Normal"/>
    <w:link w:val="Heading1Char"/>
    <w:uiPriority w:val="9"/>
    <w:qFormat/>
    <w:rsid w:val="00E80541"/>
    <w:pPr>
      <w:shd w:val="clear" w:color="auto" w:fill="FFFFFF"/>
      <w:spacing w:before="0" w:beforeAutospacing="0" w:after="150" w:afterAutospacing="0"/>
      <w:outlineLvl w:val="0"/>
    </w:pPr>
    <w:rPr>
      <w:rFonts w:asciiTheme="minorHAnsi" w:hAnsiTheme="minorHAnsi" w:cstheme="minorHAnsi"/>
      <w:b/>
      <w:bCs/>
      <w:color w:val="333333"/>
      <w:sz w:val="28"/>
      <w:szCs w:val="21"/>
    </w:rPr>
  </w:style>
  <w:style w:type="paragraph" w:styleId="Heading2">
    <w:name w:val="heading 2"/>
    <w:basedOn w:val="NormalWeb"/>
    <w:next w:val="Normal"/>
    <w:link w:val="Heading2Char"/>
    <w:uiPriority w:val="9"/>
    <w:unhideWhenUsed/>
    <w:qFormat/>
    <w:rsid w:val="00E80541"/>
    <w:pPr>
      <w:shd w:val="clear" w:color="auto" w:fill="FFFFFF"/>
      <w:spacing w:before="0" w:beforeAutospacing="0" w:after="150" w:afterAutospacing="0"/>
      <w:outlineLvl w:val="1"/>
    </w:pPr>
    <w:rPr>
      <w:rFonts w:asciiTheme="minorHAnsi" w:hAnsiTheme="minorHAnsi" w:cstheme="minorHAnsi"/>
      <w:color w:val="33333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5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5F3"/>
    <w:rPr>
      <w:b/>
      <w:bCs/>
    </w:rPr>
  </w:style>
  <w:style w:type="character" w:styleId="Emphasis">
    <w:name w:val="Emphasis"/>
    <w:basedOn w:val="DefaultParagraphFont"/>
    <w:uiPriority w:val="20"/>
    <w:qFormat/>
    <w:rsid w:val="006725F3"/>
    <w:rPr>
      <w:i/>
      <w:iCs/>
    </w:rPr>
  </w:style>
  <w:style w:type="character" w:styleId="Hyperlink">
    <w:name w:val="Hyperlink"/>
    <w:basedOn w:val="DefaultParagraphFont"/>
    <w:uiPriority w:val="99"/>
    <w:semiHidden/>
    <w:unhideWhenUsed/>
    <w:rsid w:val="006725F3"/>
    <w:rPr>
      <w:color w:val="0000FF"/>
      <w:u w:val="single"/>
    </w:rPr>
  </w:style>
  <w:style w:type="character" w:styleId="FollowedHyperlink">
    <w:name w:val="FollowedHyperlink"/>
    <w:basedOn w:val="DefaultParagraphFont"/>
    <w:uiPriority w:val="99"/>
    <w:semiHidden/>
    <w:unhideWhenUsed/>
    <w:rsid w:val="008A4C17"/>
    <w:rPr>
      <w:color w:val="954F72" w:themeColor="followedHyperlink"/>
      <w:u w:val="single"/>
    </w:rPr>
  </w:style>
  <w:style w:type="paragraph" w:styleId="Caption">
    <w:name w:val="caption"/>
    <w:basedOn w:val="Normal"/>
    <w:next w:val="Normal"/>
    <w:uiPriority w:val="35"/>
    <w:unhideWhenUsed/>
    <w:qFormat/>
    <w:rsid w:val="00775E5B"/>
    <w:pPr>
      <w:keepNext/>
      <w:spacing w:after="200" w:line="240" w:lineRule="auto"/>
    </w:pPr>
    <w:rPr>
      <w:rFonts w:eastAsiaTheme="minorEastAsia"/>
      <w:bCs/>
      <w:sz w:val="24"/>
      <w:szCs w:val="24"/>
    </w:rPr>
  </w:style>
  <w:style w:type="paragraph" w:styleId="ListParagraph">
    <w:name w:val="List Paragraph"/>
    <w:basedOn w:val="Normal"/>
    <w:uiPriority w:val="34"/>
    <w:qFormat/>
    <w:rsid w:val="00775E5B"/>
    <w:pPr>
      <w:spacing w:before="100" w:beforeAutospacing="1" w:after="100" w:afterAutospacing="1"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74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55"/>
  </w:style>
  <w:style w:type="paragraph" w:styleId="Footer">
    <w:name w:val="footer"/>
    <w:basedOn w:val="Normal"/>
    <w:link w:val="FooterChar"/>
    <w:uiPriority w:val="99"/>
    <w:unhideWhenUsed/>
    <w:rsid w:val="00A74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55"/>
  </w:style>
  <w:style w:type="paragraph" w:styleId="Title">
    <w:name w:val="Title"/>
    <w:basedOn w:val="Normal"/>
    <w:next w:val="Normal"/>
    <w:link w:val="TitleChar"/>
    <w:uiPriority w:val="10"/>
    <w:qFormat/>
    <w:rsid w:val="00E80541"/>
    <w:pPr>
      <w:spacing w:after="0"/>
      <w:jc w:val="center"/>
    </w:pPr>
    <w:rPr>
      <w:b/>
      <w:i/>
      <w:sz w:val="32"/>
    </w:rPr>
  </w:style>
  <w:style w:type="character" w:customStyle="1" w:styleId="TitleChar">
    <w:name w:val="Title Char"/>
    <w:basedOn w:val="DefaultParagraphFont"/>
    <w:link w:val="Title"/>
    <w:uiPriority w:val="10"/>
    <w:rsid w:val="00E80541"/>
    <w:rPr>
      <w:b/>
      <w:i/>
      <w:sz w:val="32"/>
    </w:rPr>
  </w:style>
  <w:style w:type="character" w:customStyle="1" w:styleId="Heading1Char">
    <w:name w:val="Heading 1 Char"/>
    <w:basedOn w:val="DefaultParagraphFont"/>
    <w:link w:val="Heading1"/>
    <w:uiPriority w:val="9"/>
    <w:rsid w:val="00E80541"/>
    <w:rPr>
      <w:rFonts w:eastAsia="Times New Roman" w:cstheme="minorHAnsi"/>
      <w:b/>
      <w:bCs/>
      <w:color w:val="333333"/>
      <w:sz w:val="28"/>
      <w:szCs w:val="21"/>
      <w:shd w:val="clear" w:color="auto" w:fill="FFFFFF"/>
    </w:rPr>
  </w:style>
  <w:style w:type="character" w:customStyle="1" w:styleId="Heading2Char">
    <w:name w:val="Heading 2 Char"/>
    <w:basedOn w:val="DefaultParagraphFont"/>
    <w:link w:val="Heading2"/>
    <w:uiPriority w:val="9"/>
    <w:rsid w:val="00E80541"/>
    <w:rPr>
      <w:rFonts w:eastAsia="Times New Roman" w:cstheme="minorHAnsi"/>
      <w:color w:val="333333"/>
      <w:sz w:val="24"/>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9976">
      <w:bodyDiv w:val="1"/>
      <w:marLeft w:val="0"/>
      <w:marRight w:val="0"/>
      <w:marTop w:val="0"/>
      <w:marBottom w:val="0"/>
      <w:divBdr>
        <w:top w:val="none" w:sz="0" w:space="0" w:color="auto"/>
        <w:left w:val="none" w:sz="0" w:space="0" w:color="auto"/>
        <w:bottom w:val="none" w:sz="0" w:space="0" w:color="auto"/>
        <w:right w:val="none" w:sz="0" w:space="0" w:color="auto"/>
      </w:divBdr>
    </w:div>
    <w:div w:id="370762522">
      <w:bodyDiv w:val="1"/>
      <w:marLeft w:val="0"/>
      <w:marRight w:val="0"/>
      <w:marTop w:val="0"/>
      <w:marBottom w:val="0"/>
      <w:divBdr>
        <w:top w:val="none" w:sz="0" w:space="0" w:color="auto"/>
        <w:left w:val="none" w:sz="0" w:space="0" w:color="auto"/>
        <w:bottom w:val="none" w:sz="0" w:space="0" w:color="auto"/>
        <w:right w:val="none" w:sz="0" w:space="0" w:color="auto"/>
      </w:divBdr>
    </w:div>
    <w:div w:id="465397180">
      <w:bodyDiv w:val="1"/>
      <w:marLeft w:val="0"/>
      <w:marRight w:val="0"/>
      <w:marTop w:val="0"/>
      <w:marBottom w:val="0"/>
      <w:divBdr>
        <w:top w:val="none" w:sz="0" w:space="0" w:color="auto"/>
        <w:left w:val="none" w:sz="0" w:space="0" w:color="auto"/>
        <w:bottom w:val="none" w:sz="0" w:space="0" w:color="auto"/>
        <w:right w:val="none" w:sz="0" w:space="0" w:color="auto"/>
      </w:divBdr>
    </w:div>
    <w:div w:id="603539286">
      <w:bodyDiv w:val="1"/>
      <w:marLeft w:val="0"/>
      <w:marRight w:val="0"/>
      <w:marTop w:val="0"/>
      <w:marBottom w:val="0"/>
      <w:divBdr>
        <w:top w:val="none" w:sz="0" w:space="0" w:color="auto"/>
        <w:left w:val="none" w:sz="0" w:space="0" w:color="auto"/>
        <w:bottom w:val="none" w:sz="0" w:space="0" w:color="auto"/>
        <w:right w:val="none" w:sz="0" w:space="0" w:color="auto"/>
      </w:divBdr>
    </w:div>
    <w:div w:id="823394918">
      <w:bodyDiv w:val="1"/>
      <w:marLeft w:val="0"/>
      <w:marRight w:val="0"/>
      <w:marTop w:val="0"/>
      <w:marBottom w:val="0"/>
      <w:divBdr>
        <w:top w:val="none" w:sz="0" w:space="0" w:color="auto"/>
        <w:left w:val="none" w:sz="0" w:space="0" w:color="auto"/>
        <w:bottom w:val="none" w:sz="0" w:space="0" w:color="auto"/>
        <w:right w:val="none" w:sz="0" w:space="0" w:color="auto"/>
      </w:divBdr>
    </w:div>
    <w:div w:id="1137457358">
      <w:bodyDiv w:val="1"/>
      <w:marLeft w:val="0"/>
      <w:marRight w:val="0"/>
      <w:marTop w:val="0"/>
      <w:marBottom w:val="0"/>
      <w:divBdr>
        <w:top w:val="none" w:sz="0" w:space="0" w:color="auto"/>
        <w:left w:val="none" w:sz="0" w:space="0" w:color="auto"/>
        <w:bottom w:val="none" w:sz="0" w:space="0" w:color="auto"/>
        <w:right w:val="none" w:sz="0" w:space="0" w:color="auto"/>
      </w:divBdr>
    </w:div>
    <w:div w:id="1558858286">
      <w:bodyDiv w:val="1"/>
      <w:marLeft w:val="0"/>
      <w:marRight w:val="0"/>
      <w:marTop w:val="0"/>
      <w:marBottom w:val="0"/>
      <w:divBdr>
        <w:top w:val="none" w:sz="0" w:space="0" w:color="auto"/>
        <w:left w:val="none" w:sz="0" w:space="0" w:color="auto"/>
        <w:bottom w:val="none" w:sz="0" w:space="0" w:color="auto"/>
        <w:right w:val="none" w:sz="0" w:space="0" w:color="auto"/>
      </w:divBdr>
    </w:div>
    <w:div w:id="1683556042">
      <w:bodyDiv w:val="1"/>
      <w:marLeft w:val="0"/>
      <w:marRight w:val="0"/>
      <w:marTop w:val="0"/>
      <w:marBottom w:val="0"/>
      <w:divBdr>
        <w:top w:val="none" w:sz="0" w:space="0" w:color="auto"/>
        <w:left w:val="none" w:sz="0" w:space="0" w:color="auto"/>
        <w:bottom w:val="none" w:sz="0" w:space="0" w:color="auto"/>
        <w:right w:val="none" w:sz="0" w:space="0" w:color="auto"/>
      </w:divBdr>
    </w:div>
    <w:div w:id="1720326250">
      <w:bodyDiv w:val="1"/>
      <w:marLeft w:val="0"/>
      <w:marRight w:val="0"/>
      <w:marTop w:val="0"/>
      <w:marBottom w:val="0"/>
      <w:divBdr>
        <w:top w:val="none" w:sz="0" w:space="0" w:color="auto"/>
        <w:left w:val="none" w:sz="0" w:space="0" w:color="auto"/>
        <w:bottom w:val="none" w:sz="0" w:space="0" w:color="auto"/>
        <w:right w:val="none" w:sz="0" w:space="0" w:color="auto"/>
      </w:divBdr>
    </w:div>
    <w:div w:id="1754668230">
      <w:bodyDiv w:val="1"/>
      <w:marLeft w:val="0"/>
      <w:marRight w:val="0"/>
      <w:marTop w:val="0"/>
      <w:marBottom w:val="0"/>
      <w:divBdr>
        <w:top w:val="none" w:sz="0" w:space="0" w:color="auto"/>
        <w:left w:val="none" w:sz="0" w:space="0" w:color="auto"/>
        <w:bottom w:val="none" w:sz="0" w:space="0" w:color="auto"/>
        <w:right w:val="none" w:sz="0" w:space="0" w:color="auto"/>
      </w:divBdr>
    </w:div>
    <w:div w:id="1929653614">
      <w:bodyDiv w:val="1"/>
      <w:marLeft w:val="0"/>
      <w:marRight w:val="0"/>
      <w:marTop w:val="0"/>
      <w:marBottom w:val="0"/>
      <w:divBdr>
        <w:top w:val="none" w:sz="0" w:space="0" w:color="auto"/>
        <w:left w:val="none" w:sz="0" w:space="0" w:color="auto"/>
        <w:bottom w:val="none" w:sz="0" w:space="0" w:color="auto"/>
        <w:right w:val="none" w:sz="0" w:space="0" w:color="auto"/>
      </w:divBdr>
    </w:div>
    <w:div w:id="20061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nationalacademies.org/dbasse/bose/framework_k12_science/index.htm" TargetMode="External"/><Relationship Id="rId13" Type="http://schemas.openxmlformats.org/officeDocument/2006/relationships/hyperlink" Target="http://sites.nationalacademies.org/dbasse/bose/framework_k12_science/index.htm" TargetMode="External"/><Relationship Id="rId18" Type="http://schemas.openxmlformats.org/officeDocument/2006/relationships/hyperlink" Target="http://www.nap.edu/catalog/11312/systems-for-state-science-assessme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ap.edu/catalog.php?record_id=13398" TargetMode="External"/><Relationship Id="rId17" Type="http://schemas.openxmlformats.org/officeDocument/2006/relationships/hyperlink" Target="http://www.nap.edu/catalog/12190/learning-science-in-informal-environments-people-places-and-pursui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ap.edu/catalog.php?record_id=11625" TargetMode="External"/><Relationship Id="rId20" Type="http://schemas.openxmlformats.org/officeDocument/2006/relationships/hyperlink" Target="http://sites.nationalacademies.org/dbasse/bose/framework_k12_science/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catalog.php?record_id=116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p.edu/openbook.php?isbn=030907036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nap.edu/catalog.php?record_id=10126" TargetMode="External"/><Relationship Id="rId19" Type="http://schemas.openxmlformats.org/officeDocument/2006/relationships/hyperlink" Target="http://www.nap.edu/catalog/11311/americas-lab-report-investigations-in-high-school-science" TargetMode="External"/><Relationship Id="rId4" Type="http://schemas.openxmlformats.org/officeDocument/2006/relationships/settings" Target="settings.xml"/><Relationship Id="rId9" Type="http://schemas.openxmlformats.org/officeDocument/2006/relationships/hyperlink" Target="http://www.nap.edu/openbook.php?isbn=0309070368" TargetMode="External"/><Relationship Id="rId14" Type="http://schemas.openxmlformats.org/officeDocument/2006/relationships/hyperlink" Target="http://sites.nationalacademies.org/dbasse/bose/framework_k12_science/index.ht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115C-639C-4C75-9F0F-7C30EE81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Lumba, Gloria S (EED)</cp:lastModifiedBy>
  <cp:revision>5</cp:revision>
  <dcterms:created xsi:type="dcterms:W3CDTF">2019-07-30T15:51:00Z</dcterms:created>
  <dcterms:modified xsi:type="dcterms:W3CDTF">2019-08-01T19:45:00Z</dcterms:modified>
</cp:coreProperties>
</file>