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231188385"/>
    <w:bookmarkStart w:id="1" w:name="_Toc231189214"/>
    <w:p w14:paraId="5B28F06E" w14:textId="77777777" w:rsidR="00D81664" w:rsidRDefault="00D81664" w:rsidP="00D81664">
      <w:pPr>
        <w:spacing w:before="360"/>
        <w:jc w:val="center"/>
        <w:rPr>
          <w:rFonts w:asciiTheme="minorHAnsi" w:hAnsiTheme="minorHAnsi"/>
        </w:rPr>
      </w:pPr>
      <w:r w:rsidRPr="00200FF5">
        <w:rPr>
          <w:rFonts w:asciiTheme="minorHAnsi" w:hAnsiTheme="minorHAnsi"/>
        </w:rPr>
        <w:object w:dxaOrig="8279" w:dyaOrig="7621" w14:anchorId="68541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artment of Education and Early Development" style="width:169.2pt;height:163.2pt" o:ole="">
            <v:imagedata r:id="rId11" o:title=""/>
          </v:shape>
          <o:OLEObject Type="Embed" ProgID="MSPhotoEd.3" ShapeID="_x0000_i1025" DrawAspect="Content" ObjectID="_1688822356" r:id="rId12"/>
        </w:object>
      </w:r>
    </w:p>
    <w:p w14:paraId="5E5B56B9" w14:textId="07719ADA" w:rsidR="00D81664" w:rsidRPr="00085FA7" w:rsidRDefault="00D81664" w:rsidP="00D81664">
      <w:pPr>
        <w:spacing w:before="360"/>
        <w:jc w:val="center"/>
        <w:rPr>
          <w:rFonts w:asciiTheme="minorHAnsi" w:hAnsiTheme="minorHAnsi"/>
          <w:b/>
          <w:iCs/>
          <w:sz w:val="48"/>
          <w:szCs w:val="48"/>
        </w:rPr>
      </w:pPr>
      <w:r w:rsidRPr="00085FA7">
        <w:rPr>
          <w:rFonts w:asciiTheme="minorHAnsi" w:hAnsiTheme="minorHAnsi"/>
          <w:b/>
          <w:iCs/>
          <w:sz w:val="48"/>
          <w:szCs w:val="48"/>
        </w:rPr>
        <w:t xml:space="preserve">American Rescue Plan </w:t>
      </w:r>
      <w:r w:rsidR="00AC3400" w:rsidRPr="00085FA7">
        <w:rPr>
          <w:rFonts w:asciiTheme="minorHAnsi" w:hAnsiTheme="minorHAnsi"/>
          <w:b/>
          <w:iCs/>
          <w:sz w:val="48"/>
          <w:szCs w:val="48"/>
        </w:rPr>
        <w:t>Elementary and Secondary Schools Emergency Relief Fund -</w:t>
      </w:r>
      <w:r w:rsidRPr="00085FA7">
        <w:rPr>
          <w:rFonts w:asciiTheme="minorHAnsi" w:hAnsiTheme="minorHAnsi"/>
          <w:b/>
          <w:iCs/>
          <w:sz w:val="48"/>
          <w:szCs w:val="48"/>
        </w:rPr>
        <w:t>Homeless Children and Youth</w:t>
      </w:r>
      <w:r w:rsidR="00AC3400" w:rsidRPr="00085FA7">
        <w:rPr>
          <w:rFonts w:asciiTheme="minorHAnsi" w:hAnsiTheme="minorHAnsi"/>
          <w:b/>
          <w:iCs/>
          <w:sz w:val="48"/>
          <w:szCs w:val="48"/>
        </w:rPr>
        <w:t xml:space="preserve"> (ARP-HCY)</w:t>
      </w:r>
      <w:bookmarkEnd w:id="0"/>
      <w:bookmarkEnd w:id="1"/>
    </w:p>
    <w:p w14:paraId="3CFBB32E" w14:textId="77777777" w:rsidR="00085FA7" w:rsidRDefault="00085FA7" w:rsidP="00DB39D4">
      <w:pPr>
        <w:pStyle w:val="Subtitle"/>
      </w:pPr>
      <w:bookmarkStart w:id="2" w:name="_Toc231188386"/>
      <w:bookmarkStart w:id="3" w:name="_Toc231189215"/>
    </w:p>
    <w:p w14:paraId="5B81D82D" w14:textId="735E8134" w:rsidR="00DB39D4" w:rsidRPr="0001160D" w:rsidRDefault="00DB39D4" w:rsidP="00DB39D4">
      <w:pPr>
        <w:pStyle w:val="Subtitle"/>
      </w:pPr>
      <w:r w:rsidRPr="0001160D">
        <w:t>Request for Applications</w:t>
      </w:r>
      <w:r w:rsidR="00085FA7">
        <w:t xml:space="preserve"> </w:t>
      </w:r>
      <w:r w:rsidR="00085FA7">
        <w:br/>
        <w:t xml:space="preserve">for FY </w:t>
      </w:r>
      <w:r w:rsidR="004177BE">
        <w:t>20</w:t>
      </w:r>
      <w:r w:rsidR="00085FA7">
        <w:t xml:space="preserve">22, </w:t>
      </w:r>
      <w:r w:rsidR="004177BE">
        <w:t>20</w:t>
      </w:r>
      <w:r w:rsidR="00085FA7">
        <w:t xml:space="preserve">23 and </w:t>
      </w:r>
      <w:r w:rsidR="004177BE">
        <w:t>20</w:t>
      </w:r>
      <w:r w:rsidR="00085FA7">
        <w:t>24</w:t>
      </w:r>
    </w:p>
    <w:p w14:paraId="36A2759F" w14:textId="77777777" w:rsidR="008A7E8A" w:rsidRDefault="008A7E8A" w:rsidP="00D81664">
      <w:pPr>
        <w:jc w:val="center"/>
        <w:rPr>
          <w:rFonts w:asciiTheme="minorHAnsi" w:hAnsiTheme="minorHAnsi"/>
          <w:b/>
          <w:sz w:val="48"/>
          <w:szCs w:val="48"/>
        </w:rPr>
      </w:pPr>
    </w:p>
    <w:bookmarkEnd w:id="2"/>
    <w:bookmarkEnd w:id="3"/>
    <w:p w14:paraId="27FA2AFA" w14:textId="113471C2" w:rsidR="00D81664" w:rsidRPr="008A7E8A" w:rsidRDefault="00D81664" w:rsidP="00D81664">
      <w:pPr>
        <w:jc w:val="center"/>
        <w:rPr>
          <w:rFonts w:asciiTheme="minorHAnsi" w:hAnsiTheme="minorHAnsi"/>
          <w:sz w:val="32"/>
          <w:szCs w:val="32"/>
        </w:rPr>
      </w:pPr>
      <w:r>
        <w:rPr>
          <w:rFonts w:asciiTheme="minorHAnsi" w:hAnsiTheme="minorHAnsi"/>
          <w:b/>
          <w:bCs/>
          <w:sz w:val="32"/>
          <w:szCs w:val="32"/>
        </w:rPr>
        <w:br/>
      </w:r>
      <w:r w:rsidRPr="008A7E8A">
        <w:rPr>
          <w:rFonts w:asciiTheme="minorHAnsi" w:hAnsiTheme="minorHAnsi"/>
          <w:sz w:val="32"/>
          <w:szCs w:val="32"/>
        </w:rPr>
        <w:t>Application</w:t>
      </w:r>
      <w:r w:rsidR="0006459F">
        <w:rPr>
          <w:rFonts w:asciiTheme="minorHAnsi" w:hAnsiTheme="minorHAnsi"/>
          <w:sz w:val="32"/>
          <w:szCs w:val="32"/>
        </w:rPr>
        <w:t>s</w:t>
      </w:r>
      <w:r w:rsidRPr="008A7E8A">
        <w:rPr>
          <w:rFonts w:asciiTheme="minorHAnsi" w:hAnsiTheme="minorHAnsi"/>
          <w:sz w:val="32"/>
          <w:szCs w:val="32"/>
        </w:rPr>
        <w:t xml:space="preserve"> are due to the Alaska Department of Education &amp; Early Development no later than </w:t>
      </w:r>
      <w:r w:rsidR="00421783">
        <w:rPr>
          <w:rFonts w:asciiTheme="minorHAnsi" w:hAnsiTheme="minorHAnsi"/>
          <w:sz w:val="32"/>
          <w:szCs w:val="32"/>
        </w:rPr>
        <w:t xml:space="preserve">September 15, 2021 </w:t>
      </w:r>
      <w:r w:rsidRPr="008A7E8A">
        <w:rPr>
          <w:rFonts w:asciiTheme="minorHAnsi" w:hAnsiTheme="minorHAnsi"/>
          <w:sz w:val="32"/>
          <w:szCs w:val="32"/>
        </w:rPr>
        <w:t>– 4:00 p.m.</w:t>
      </w:r>
      <w:r w:rsidR="008A7E8A" w:rsidRPr="008A7E8A">
        <w:rPr>
          <w:rFonts w:asciiTheme="minorHAnsi" w:hAnsiTheme="minorHAnsi"/>
          <w:sz w:val="32"/>
          <w:szCs w:val="32"/>
        </w:rPr>
        <w:t xml:space="preserve"> AST</w:t>
      </w:r>
    </w:p>
    <w:p w14:paraId="27CBCAB5" w14:textId="0B9DBC50" w:rsidR="008A7E8A" w:rsidRPr="008A7E8A" w:rsidRDefault="008A7E8A" w:rsidP="00D81664">
      <w:pPr>
        <w:jc w:val="center"/>
        <w:rPr>
          <w:rFonts w:asciiTheme="minorHAnsi" w:hAnsiTheme="minorHAnsi"/>
          <w:sz w:val="32"/>
          <w:szCs w:val="32"/>
        </w:rPr>
      </w:pPr>
      <w:r w:rsidRPr="008A7E8A">
        <w:rPr>
          <w:rFonts w:asciiTheme="minorHAnsi" w:hAnsiTheme="minorHAnsi"/>
          <w:sz w:val="32"/>
          <w:szCs w:val="32"/>
        </w:rPr>
        <w:t>Submit application</w:t>
      </w:r>
      <w:r w:rsidR="00D6315B">
        <w:rPr>
          <w:rFonts w:asciiTheme="minorHAnsi" w:hAnsiTheme="minorHAnsi"/>
          <w:sz w:val="32"/>
          <w:szCs w:val="32"/>
        </w:rPr>
        <w:t xml:space="preserve"> electronically</w:t>
      </w:r>
      <w:r w:rsidRPr="008A7E8A">
        <w:rPr>
          <w:rFonts w:asciiTheme="minorHAnsi" w:hAnsiTheme="minorHAnsi"/>
          <w:sz w:val="32"/>
          <w:szCs w:val="32"/>
        </w:rPr>
        <w:t xml:space="preserve"> to: </w:t>
      </w:r>
      <w:r w:rsidR="00CF078E" w:rsidRPr="0047101F">
        <w:rPr>
          <w:rFonts w:asciiTheme="minorHAnsi" w:hAnsiTheme="minorHAnsi"/>
          <w:sz w:val="32"/>
          <w:szCs w:val="32"/>
        </w:rPr>
        <w:t>cecilia.miller</w:t>
      </w:r>
      <w:r w:rsidRPr="0047101F">
        <w:rPr>
          <w:rFonts w:asciiTheme="minorHAnsi" w:hAnsiTheme="minorHAnsi"/>
          <w:sz w:val="32"/>
          <w:szCs w:val="32"/>
        </w:rPr>
        <w:t>@alaska.gov</w:t>
      </w:r>
    </w:p>
    <w:p w14:paraId="434F7D88" w14:textId="3388586D" w:rsidR="00D81664" w:rsidRPr="00200FF5" w:rsidRDefault="00D81664" w:rsidP="00D81664">
      <w:pPr>
        <w:spacing w:before="480"/>
        <w:rPr>
          <w:rFonts w:asciiTheme="minorHAnsi" w:hAnsiTheme="minorHAnsi"/>
          <w:b/>
          <w:bCs/>
          <w:sz w:val="28"/>
          <w:szCs w:val="28"/>
        </w:rPr>
      </w:pPr>
      <w:r w:rsidRPr="00200FF5">
        <w:rPr>
          <w:rFonts w:asciiTheme="minorHAnsi" w:hAnsiTheme="minorHAnsi"/>
          <w:b/>
          <w:bCs/>
          <w:sz w:val="28"/>
          <w:szCs w:val="28"/>
        </w:rPr>
        <w:t>Contact:</w:t>
      </w:r>
    </w:p>
    <w:p w14:paraId="5B8F9389" w14:textId="77777777" w:rsidR="00D81664" w:rsidRPr="00200FF5" w:rsidRDefault="00D81664" w:rsidP="00D81664">
      <w:pPr>
        <w:pStyle w:val="xl35"/>
        <w:pBdr>
          <w:left w:val="none" w:sz="0" w:space="0" w:color="auto"/>
          <w:bottom w:val="none" w:sz="0" w:space="0" w:color="auto"/>
          <w:right w:val="none" w:sz="0" w:space="0" w:color="auto"/>
        </w:pBdr>
        <w:overflowPunct w:val="0"/>
        <w:autoSpaceDE w:val="0"/>
        <w:autoSpaceDN w:val="0"/>
        <w:adjustRightInd w:val="0"/>
        <w:spacing w:before="0" w:beforeAutospacing="0" w:after="0" w:afterAutospacing="0"/>
        <w:jc w:val="left"/>
        <w:textAlignment w:val="baseline"/>
        <w:rPr>
          <w:rFonts w:asciiTheme="minorHAnsi" w:eastAsia="Times New Roman" w:hAnsiTheme="minorHAnsi" w:cs="Times New Roman"/>
          <w:szCs w:val="20"/>
        </w:rPr>
      </w:pPr>
      <w:r>
        <w:rPr>
          <w:rFonts w:asciiTheme="minorHAnsi" w:eastAsia="Times New Roman" w:hAnsiTheme="minorHAnsi" w:cs="Times New Roman"/>
          <w:szCs w:val="20"/>
        </w:rPr>
        <w:t>Cecilia Miller,</w:t>
      </w:r>
      <w:r w:rsidRPr="00200FF5">
        <w:rPr>
          <w:rFonts w:asciiTheme="minorHAnsi" w:eastAsia="Times New Roman" w:hAnsiTheme="minorHAnsi" w:cs="Times New Roman"/>
          <w:szCs w:val="20"/>
        </w:rPr>
        <w:t xml:space="preserve"> Education Specialist</w:t>
      </w:r>
    </w:p>
    <w:p w14:paraId="2E1BD366" w14:textId="77777777" w:rsidR="00D81664" w:rsidRPr="00200FF5" w:rsidRDefault="00D81664" w:rsidP="00D81664">
      <w:pPr>
        <w:pStyle w:val="xl35"/>
        <w:pBdr>
          <w:left w:val="none" w:sz="0" w:space="0" w:color="auto"/>
          <w:bottom w:val="none" w:sz="0" w:space="0" w:color="auto"/>
          <w:right w:val="none" w:sz="0" w:space="0" w:color="auto"/>
        </w:pBdr>
        <w:overflowPunct w:val="0"/>
        <w:autoSpaceDE w:val="0"/>
        <w:autoSpaceDN w:val="0"/>
        <w:adjustRightInd w:val="0"/>
        <w:spacing w:before="0" w:beforeAutospacing="0" w:after="0" w:afterAutospacing="0"/>
        <w:jc w:val="left"/>
        <w:textAlignment w:val="baseline"/>
        <w:rPr>
          <w:rFonts w:asciiTheme="minorHAnsi" w:eastAsia="Times New Roman" w:hAnsiTheme="minorHAnsi" w:cs="Times New Roman"/>
          <w:szCs w:val="20"/>
        </w:rPr>
      </w:pPr>
      <w:r w:rsidRPr="00200FF5">
        <w:rPr>
          <w:rFonts w:asciiTheme="minorHAnsi" w:eastAsia="Times New Roman" w:hAnsiTheme="minorHAnsi" w:cs="Times New Roman"/>
          <w:szCs w:val="20"/>
        </w:rPr>
        <w:t>Alaska Department of Education &amp; Early Development</w:t>
      </w:r>
    </w:p>
    <w:p w14:paraId="4CBFCB9D" w14:textId="7E71F91A" w:rsidR="00D81664" w:rsidRPr="00200FF5" w:rsidRDefault="008A7E8A" w:rsidP="00D81664">
      <w:pPr>
        <w:rPr>
          <w:rFonts w:asciiTheme="minorHAnsi" w:hAnsiTheme="minorHAnsi"/>
          <w:sz w:val="24"/>
        </w:rPr>
      </w:pPr>
      <w:r>
        <w:rPr>
          <w:rFonts w:asciiTheme="minorHAnsi" w:hAnsiTheme="minorHAnsi"/>
          <w:sz w:val="24"/>
        </w:rPr>
        <w:t>801 West 10</w:t>
      </w:r>
      <w:r w:rsidRPr="008A7E8A">
        <w:rPr>
          <w:rFonts w:asciiTheme="minorHAnsi" w:hAnsiTheme="minorHAnsi"/>
          <w:sz w:val="24"/>
          <w:vertAlign w:val="superscript"/>
        </w:rPr>
        <w:t>th</w:t>
      </w:r>
      <w:r>
        <w:rPr>
          <w:rFonts w:asciiTheme="minorHAnsi" w:hAnsiTheme="minorHAnsi"/>
          <w:sz w:val="24"/>
        </w:rPr>
        <w:t xml:space="preserve"> Street, Suite 200 ∙ </w:t>
      </w:r>
      <w:r w:rsidR="00D81664" w:rsidRPr="00200FF5">
        <w:rPr>
          <w:rFonts w:asciiTheme="minorHAnsi" w:hAnsiTheme="minorHAnsi"/>
          <w:sz w:val="24"/>
        </w:rPr>
        <w:t>P.O. Box 110500</w:t>
      </w:r>
    </w:p>
    <w:p w14:paraId="74F323EB" w14:textId="77777777" w:rsidR="00D81664" w:rsidRPr="00200FF5" w:rsidRDefault="00D81664" w:rsidP="00D81664">
      <w:pPr>
        <w:rPr>
          <w:rFonts w:asciiTheme="minorHAnsi" w:hAnsiTheme="minorHAnsi"/>
          <w:sz w:val="24"/>
        </w:rPr>
      </w:pPr>
      <w:r w:rsidRPr="00200FF5">
        <w:rPr>
          <w:rFonts w:asciiTheme="minorHAnsi" w:hAnsiTheme="minorHAnsi"/>
          <w:sz w:val="24"/>
        </w:rPr>
        <w:t>Juneau, AK 99811-0500</w:t>
      </w:r>
    </w:p>
    <w:p w14:paraId="2EB5DF11" w14:textId="77777777" w:rsidR="00D81664" w:rsidRPr="00200FF5" w:rsidRDefault="00D81664" w:rsidP="00D81664">
      <w:pPr>
        <w:rPr>
          <w:rFonts w:asciiTheme="minorHAnsi" w:hAnsiTheme="minorHAnsi"/>
          <w:sz w:val="24"/>
        </w:rPr>
      </w:pPr>
      <w:r w:rsidRPr="00200FF5">
        <w:rPr>
          <w:rFonts w:asciiTheme="minorHAnsi" w:hAnsiTheme="minorHAnsi"/>
          <w:sz w:val="24"/>
        </w:rPr>
        <w:t>Tel: 907-465-</w:t>
      </w:r>
      <w:r>
        <w:rPr>
          <w:rFonts w:asciiTheme="minorHAnsi" w:hAnsiTheme="minorHAnsi"/>
          <w:sz w:val="24"/>
        </w:rPr>
        <w:t>8703</w:t>
      </w:r>
      <w:r w:rsidRPr="00200FF5">
        <w:rPr>
          <w:rFonts w:asciiTheme="minorHAnsi" w:hAnsiTheme="minorHAnsi"/>
          <w:sz w:val="24"/>
        </w:rPr>
        <w:t xml:space="preserve"> </w:t>
      </w:r>
    </w:p>
    <w:p w14:paraId="0D13A8B4" w14:textId="394E9F2A" w:rsidR="00892DBC" w:rsidRDefault="00D81664" w:rsidP="00085FA7">
      <w:r>
        <w:rPr>
          <w:rStyle w:val="Hyperlink"/>
          <w:rFonts w:asciiTheme="minorHAnsi" w:hAnsiTheme="minorHAnsi"/>
          <w:b/>
          <w:sz w:val="24"/>
        </w:rPr>
        <w:t>cecilia.miller@alaska.gov</w:t>
      </w:r>
    </w:p>
    <w:p w14:paraId="7DAD2243" w14:textId="77777777" w:rsidR="00892DBC" w:rsidRDefault="00892DBC">
      <w:pPr>
        <w:spacing w:after="160" w:line="259" w:lineRule="auto"/>
      </w:pPr>
    </w:p>
    <w:p w14:paraId="1F84193A" w14:textId="463BC2CE" w:rsidR="00892DBC" w:rsidRDefault="00892DBC">
      <w:pPr>
        <w:spacing w:after="160" w:line="259" w:lineRule="auto"/>
        <w:sectPr w:rsidR="00892DBC" w:rsidSect="00892DB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56299CC3" w14:textId="77777777" w:rsidR="0072553F" w:rsidRDefault="0072553F" w:rsidP="0072553F">
      <w:pPr>
        <w:rPr>
          <w:rFonts w:asciiTheme="minorHAnsi" w:hAnsiTheme="minorHAnsi"/>
          <w:szCs w:val="22"/>
        </w:rPr>
      </w:pPr>
    </w:p>
    <w:sdt>
      <w:sdtPr>
        <w:rPr>
          <w:rFonts w:ascii="Calibri" w:eastAsiaTheme="minorEastAsia" w:hAnsi="Calibri"/>
          <w:b w:val="0"/>
          <w:bCs w:val="0"/>
          <w:color w:val="auto"/>
          <w:sz w:val="22"/>
          <w:szCs w:val="24"/>
        </w:rPr>
        <w:id w:val="1729262715"/>
        <w:docPartObj>
          <w:docPartGallery w:val="Table of Contents"/>
          <w:docPartUnique/>
        </w:docPartObj>
      </w:sdtPr>
      <w:sdtEndPr>
        <w:rPr>
          <w:noProof/>
        </w:rPr>
      </w:sdtEndPr>
      <w:sdtContent>
        <w:p w14:paraId="22047EAF" w14:textId="48B06E6F" w:rsidR="005640E3" w:rsidRDefault="005640E3" w:rsidP="00E70CDF">
          <w:pPr>
            <w:pStyle w:val="TOCHeading"/>
          </w:pPr>
          <w:r>
            <w:t>Contents</w:t>
          </w:r>
        </w:p>
        <w:p w14:paraId="69488612" w14:textId="46F7652F" w:rsidR="00D62D47" w:rsidRDefault="005640E3">
          <w:pPr>
            <w:pStyle w:val="TOC1"/>
            <w:tabs>
              <w:tab w:val="right" w:leader="dot" w:pos="9350"/>
            </w:tabs>
            <w:rPr>
              <w:rFonts w:asciiTheme="minorHAnsi" w:hAnsiTheme="minorHAnsi"/>
              <w:noProof/>
              <w:szCs w:val="22"/>
            </w:rPr>
          </w:pPr>
          <w:r>
            <w:fldChar w:fldCharType="begin"/>
          </w:r>
          <w:r>
            <w:instrText xml:space="preserve"> TOC \o "1-3" \h \z \u </w:instrText>
          </w:r>
          <w:r>
            <w:fldChar w:fldCharType="separate"/>
          </w:r>
          <w:hyperlink w:anchor="_Toc77598679" w:history="1">
            <w:r w:rsidR="00D62D47" w:rsidRPr="006935EA">
              <w:rPr>
                <w:rStyle w:val="Hyperlink"/>
                <w:noProof/>
              </w:rPr>
              <w:t>Section I - Overview</w:t>
            </w:r>
            <w:r w:rsidR="00D62D47">
              <w:rPr>
                <w:noProof/>
                <w:webHidden/>
              </w:rPr>
              <w:tab/>
            </w:r>
            <w:r w:rsidR="00D62D47">
              <w:rPr>
                <w:noProof/>
                <w:webHidden/>
              </w:rPr>
              <w:fldChar w:fldCharType="begin"/>
            </w:r>
            <w:r w:rsidR="00D62D47">
              <w:rPr>
                <w:noProof/>
                <w:webHidden/>
              </w:rPr>
              <w:instrText xml:space="preserve"> PAGEREF _Toc77598679 \h </w:instrText>
            </w:r>
            <w:r w:rsidR="00D62D47">
              <w:rPr>
                <w:noProof/>
                <w:webHidden/>
              </w:rPr>
            </w:r>
            <w:r w:rsidR="00D62D47">
              <w:rPr>
                <w:noProof/>
                <w:webHidden/>
              </w:rPr>
              <w:fldChar w:fldCharType="separate"/>
            </w:r>
            <w:r w:rsidR="00CD0238">
              <w:rPr>
                <w:noProof/>
                <w:webHidden/>
              </w:rPr>
              <w:t>3</w:t>
            </w:r>
            <w:r w:rsidR="00D62D47">
              <w:rPr>
                <w:noProof/>
                <w:webHidden/>
              </w:rPr>
              <w:fldChar w:fldCharType="end"/>
            </w:r>
          </w:hyperlink>
        </w:p>
        <w:p w14:paraId="1E4C622B" w14:textId="658B13AC" w:rsidR="00D62D47" w:rsidRDefault="00EE7BA4">
          <w:pPr>
            <w:pStyle w:val="TOC2"/>
            <w:tabs>
              <w:tab w:val="right" w:leader="dot" w:pos="9350"/>
            </w:tabs>
            <w:rPr>
              <w:rFonts w:cstheme="minorBidi"/>
              <w:noProof/>
            </w:rPr>
          </w:pPr>
          <w:hyperlink w:anchor="_Toc77598680" w:history="1">
            <w:r w:rsidR="00D62D47" w:rsidRPr="006935EA">
              <w:rPr>
                <w:rStyle w:val="Hyperlink"/>
                <w:noProof/>
              </w:rPr>
              <w:t>Eligible Applicants and Funding Amounts</w:t>
            </w:r>
            <w:r w:rsidR="00D62D47">
              <w:rPr>
                <w:noProof/>
                <w:webHidden/>
              </w:rPr>
              <w:tab/>
            </w:r>
            <w:r w:rsidR="00D62D47">
              <w:rPr>
                <w:noProof/>
                <w:webHidden/>
              </w:rPr>
              <w:fldChar w:fldCharType="begin"/>
            </w:r>
            <w:r w:rsidR="00D62D47">
              <w:rPr>
                <w:noProof/>
                <w:webHidden/>
              </w:rPr>
              <w:instrText xml:space="preserve"> PAGEREF _Toc77598680 \h </w:instrText>
            </w:r>
            <w:r w:rsidR="00D62D47">
              <w:rPr>
                <w:noProof/>
                <w:webHidden/>
              </w:rPr>
            </w:r>
            <w:r w:rsidR="00D62D47">
              <w:rPr>
                <w:noProof/>
                <w:webHidden/>
              </w:rPr>
              <w:fldChar w:fldCharType="separate"/>
            </w:r>
            <w:r w:rsidR="00CD0238">
              <w:rPr>
                <w:noProof/>
                <w:webHidden/>
              </w:rPr>
              <w:t>3</w:t>
            </w:r>
            <w:r w:rsidR="00D62D47">
              <w:rPr>
                <w:noProof/>
                <w:webHidden/>
              </w:rPr>
              <w:fldChar w:fldCharType="end"/>
            </w:r>
          </w:hyperlink>
        </w:p>
        <w:p w14:paraId="735EC83C" w14:textId="494DDEFC" w:rsidR="00D62D47" w:rsidRDefault="00EE7BA4">
          <w:pPr>
            <w:pStyle w:val="TOC2"/>
            <w:tabs>
              <w:tab w:val="right" w:leader="dot" w:pos="9350"/>
            </w:tabs>
            <w:rPr>
              <w:rFonts w:cstheme="minorBidi"/>
              <w:noProof/>
            </w:rPr>
          </w:pPr>
          <w:hyperlink w:anchor="_Toc77598681" w:history="1">
            <w:r w:rsidR="00D62D47" w:rsidRPr="006935EA">
              <w:rPr>
                <w:rStyle w:val="Hyperlink"/>
                <w:noProof/>
              </w:rPr>
              <w:t>Grant Period</w:t>
            </w:r>
            <w:r w:rsidR="00D62D47">
              <w:rPr>
                <w:noProof/>
                <w:webHidden/>
              </w:rPr>
              <w:tab/>
            </w:r>
            <w:r w:rsidR="00D62D47">
              <w:rPr>
                <w:noProof/>
                <w:webHidden/>
              </w:rPr>
              <w:fldChar w:fldCharType="begin"/>
            </w:r>
            <w:r w:rsidR="00D62D47">
              <w:rPr>
                <w:noProof/>
                <w:webHidden/>
              </w:rPr>
              <w:instrText xml:space="preserve"> PAGEREF _Toc77598681 \h </w:instrText>
            </w:r>
            <w:r w:rsidR="00D62D47">
              <w:rPr>
                <w:noProof/>
                <w:webHidden/>
              </w:rPr>
            </w:r>
            <w:r w:rsidR="00D62D47">
              <w:rPr>
                <w:noProof/>
                <w:webHidden/>
              </w:rPr>
              <w:fldChar w:fldCharType="separate"/>
            </w:r>
            <w:r w:rsidR="00CD0238">
              <w:rPr>
                <w:noProof/>
                <w:webHidden/>
              </w:rPr>
              <w:t>4</w:t>
            </w:r>
            <w:r w:rsidR="00D62D47">
              <w:rPr>
                <w:noProof/>
                <w:webHidden/>
              </w:rPr>
              <w:fldChar w:fldCharType="end"/>
            </w:r>
          </w:hyperlink>
        </w:p>
        <w:p w14:paraId="1634A3FB" w14:textId="2FAD3DEB" w:rsidR="00D62D47" w:rsidRDefault="00EE7BA4">
          <w:pPr>
            <w:pStyle w:val="TOC2"/>
            <w:tabs>
              <w:tab w:val="right" w:leader="dot" w:pos="9350"/>
            </w:tabs>
            <w:rPr>
              <w:rFonts w:cstheme="minorBidi"/>
              <w:noProof/>
            </w:rPr>
          </w:pPr>
          <w:hyperlink w:anchor="_Toc77598682" w:history="1">
            <w:r w:rsidR="00D62D47" w:rsidRPr="006935EA">
              <w:rPr>
                <w:rStyle w:val="Hyperlink"/>
                <w:noProof/>
              </w:rPr>
              <w:t>Conditions of Grant Award</w:t>
            </w:r>
            <w:r w:rsidR="00D62D47">
              <w:rPr>
                <w:noProof/>
                <w:webHidden/>
              </w:rPr>
              <w:tab/>
            </w:r>
            <w:r w:rsidR="00D62D47">
              <w:rPr>
                <w:noProof/>
                <w:webHidden/>
              </w:rPr>
              <w:fldChar w:fldCharType="begin"/>
            </w:r>
            <w:r w:rsidR="00D62D47">
              <w:rPr>
                <w:noProof/>
                <w:webHidden/>
              </w:rPr>
              <w:instrText xml:space="preserve"> PAGEREF _Toc77598682 \h </w:instrText>
            </w:r>
            <w:r w:rsidR="00D62D47">
              <w:rPr>
                <w:noProof/>
                <w:webHidden/>
              </w:rPr>
            </w:r>
            <w:r w:rsidR="00D62D47">
              <w:rPr>
                <w:noProof/>
                <w:webHidden/>
              </w:rPr>
              <w:fldChar w:fldCharType="separate"/>
            </w:r>
            <w:r w:rsidR="00CD0238">
              <w:rPr>
                <w:noProof/>
                <w:webHidden/>
              </w:rPr>
              <w:t>4</w:t>
            </w:r>
            <w:r w:rsidR="00D62D47">
              <w:rPr>
                <w:noProof/>
                <w:webHidden/>
              </w:rPr>
              <w:fldChar w:fldCharType="end"/>
            </w:r>
          </w:hyperlink>
        </w:p>
        <w:p w14:paraId="7C838329" w14:textId="750827D5" w:rsidR="00D62D47" w:rsidRDefault="00EE7BA4">
          <w:pPr>
            <w:pStyle w:val="TOC2"/>
            <w:tabs>
              <w:tab w:val="right" w:leader="dot" w:pos="9350"/>
            </w:tabs>
            <w:rPr>
              <w:rFonts w:cstheme="minorBidi"/>
              <w:noProof/>
            </w:rPr>
          </w:pPr>
          <w:hyperlink w:anchor="_Toc77598683" w:history="1">
            <w:r w:rsidR="00D62D47" w:rsidRPr="006935EA">
              <w:rPr>
                <w:rStyle w:val="Hyperlink"/>
                <w:noProof/>
              </w:rPr>
              <w:t>Assurance of Nondiscrimination</w:t>
            </w:r>
            <w:r w:rsidR="00D62D47">
              <w:rPr>
                <w:noProof/>
                <w:webHidden/>
              </w:rPr>
              <w:tab/>
            </w:r>
            <w:r w:rsidR="00D62D47">
              <w:rPr>
                <w:noProof/>
                <w:webHidden/>
              </w:rPr>
              <w:fldChar w:fldCharType="begin"/>
            </w:r>
            <w:r w:rsidR="00D62D47">
              <w:rPr>
                <w:noProof/>
                <w:webHidden/>
              </w:rPr>
              <w:instrText xml:space="preserve"> PAGEREF _Toc77598683 \h </w:instrText>
            </w:r>
            <w:r w:rsidR="00D62D47">
              <w:rPr>
                <w:noProof/>
                <w:webHidden/>
              </w:rPr>
            </w:r>
            <w:r w:rsidR="00D62D47">
              <w:rPr>
                <w:noProof/>
                <w:webHidden/>
              </w:rPr>
              <w:fldChar w:fldCharType="separate"/>
            </w:r>
            <w:r w:rsidR="00CD0238">
              <w:rPr>
                <w:noProof/>
                <w:webHidden/>
              </w:rPr>
              <w:t>5</w:t>
            </w:r>
            <w:r w:rsidR="00D62D47">
              <w:rPr>
                <w:noProof/>
                <w:webHidden/>
              </w:rPr>
              <w:fldChar w:fldCharType="end"/>
            </w:r>
          </w:hyperlink>
        </w:p>
        <w:p w14:paraId="5C4BB7D3" w14:textId="23212AFD" w:rsidR="00D62D47" w:rsidRDefault="00EE7BA4">
          <w:pPr>
            <w:pStyle w:val="TOC2"/>
            <w:tabs>
              <w:tab w:val="right" w:leader="dot" w:pos="9350"/>
            </w:tabs>
            <w:rPr>
              <w:rFonts w:cstheme="minorBidi"/>
              <w:noProof/>
            </w:rPr>
          </w:pPr>
          <w:hyperlink w:anchor="_Toc77598684" w:history="1">
            <w:r w:rsidR="00D62D47" w:rsidRPr="006935EA">
              <w:rPr>
                <w:rStyle w:val="Hyperlink"/>
                <w:noProof/>
              </w:rPr>
              <w:t>Appeals Process</w:t>
            </w:r>
            <w:r w:rsidR="00D62D47">
              <w:rPr>
                <w:noProof/>
                <w:webHidden/>
              </w:rPr>
              <w:tab/>
            </w:r>
            <w:r w:rsidR="00D62D47">
              <w:rPr>
                <w:noProof/>
                <w:webHidden/>
              </w:rPr>
              <w:fldChar w:fldCharType="begin"/>
            </w:r>
            <w:r w:rsidR="00D62D47">
              <w:rPr>
                <w:noProof/>
                <w:webHidden/>
              </w:rPr>
              <w:instrText xml:space="preserve"> PAGEREF _Toc77598684 \h </w:instrText>
            </w:r>
            <w:r w:rsidR="00D62D47">
              <w:rPr>
                <w:noProof/>
                <w:webHidden/>
              </w:rPr>
            </w:r>
            <w:r w:rsidR="00D62D47">
              <w:rPr>
                <w:noProof/>
                <w:webHidden/>
              </w:rPr>
              <w:fldChar w:fldCharType="separate"/>
            </w:r>
            <w:r w:rsidR="00CD0238">
              <w:rPr>
                <w:noProof/>
                <w:webHidden/>
              </w:rPr>
              <w:t>5</w:t>
            </w:r>
            <w:r w:rsidR="00D62D47">
              <w:rPr>
                <w:noProof/>
                <w:webHidden/>
              </w:rPr>
              <w:fldChar w:fldCharType="end"/>
            </w:r>
          </w:hyperlink>
        </w:p>
        <w:p w14:paraId="5FD80446" w14:textId="69EF2712" w:rsidR="00D62D47" w:rsidRDefault="00EE7BA4">
          <w:pPr>
            <w:pStyle w:val="TOC2"/>
            <w:tabs>
              <w:tab w:val="right" w:leader="dot" w:pos="9350"/>
            </w:tabs>
            <w:rPr>
              <w:rFonts w:cstheme="minorBidi"/>
              <w:noProof/>
            </w:rPr>
          </w:pPr>
          <w:hyperlink w:anchor="_Toc77598685" w:history="1">
            <w:r w:rsidR="00D62D47" w:rsidRPr="006935EA">
              <w:rPr>
                <w:rStyle w:val="Hyperlink"/>
                <w:noProof/>
              </w:rPr>
              <w:t>Fiscal Procedures</w:t>
            </w:r>
            <w:r w:rsidR="00D62D47">
              <w:rPr>
                <w:noProof/>
                <w:webHidden/>
              </w:rPr>
              <w:tab/>
            </w:r>
            <w:r w:rsidR="00D62D47">
              <w:rPr>
                <w:noProof/>
                <w:webHidden/>
              </w:rPr>
              <w:fldChar w:fldCharType="begin"/>
            </w:r>
            <w:r w:rsidR="00D62D47">
              <w:rPr>
                <w:noProof/>
                <w:webHidden/>
              </w:rPr>
              <w:instrText xml:space="preserve"> PAGEREF _Toc77598685 \h </w:instrText>
            </w:r>
            <w:r w:rsidR="00D62D47">
              <w:rPr>
                <w:noProof/>
                <w:webHidden/>
              </w:rPr>
            </w:r>
            <w:r w:rsidR="00D62D47">
              <w:rPr>
                <w:noProof/>
                <w:webHidden/>
              </w:rPr>
              <w:fldChar w:fldCharType="separate"/>
            </w:r>
            <w:r w:rsidR="00CD0238">
              <w:rPr>
                <w:noProof/>
                <w:webHidden/>
              </w:rPr>
              <w:t>5</w:t>
            </w:r>
            <w:r w:rsidR="00D62D47">
              <w:rPr>
                <w:noProof/>
                <w:webHidden/>
              </w:rPr>
              <w:fldChar w:fldCharType="end"/>
            </w:r>
          </w:hyperlink>
        </w:p>
        <w:p w14:paraId="7D28DD79" w14:textId="16AC184C" w:rsidR="00D62D47" w:rsidRDefault="00EE7BA4">
          <w:pPr>
            <w:pStyle w:val="TOC2"/>
            <w:tabs>
              <w:tab w:val="right" w:leader="dot" w:pos="9350"/>
            </w:tabs>
            <w:rPr>
              <w:rFonts w:cstheme="minorBidi"/>
              <w:noProof/>
            </w:rPr>
          </w:pPr>
          <w:hyperlink w:anchor="_Toc77598686" w:history="1">
            <w:r w:rsidR="00D62D47" w:rsidRPr="006935EA">
              <w:rPr>
                <w:rStyle w:val="Hyperlink"/>
                <w:noProof/>
              </w:rPr>
              <w:t>Supplement Not Supplant</w:t>
            </w:r>
            <w:r w:rsidR="00D62D47">
              <w:rPr>
                <w:noProof/>
                <w:webHidden/>
              </w:rPr>
              <w:tab/>
            </w:r>
            <w:r w:rsidR="00D62D47">
              <w:rPr>
                <w:noProof/>
                <w:webHidden/>
              </w:rPr>
              <w:fldChar w:fldCharType="begin"/>
            </w:r>
            <w:r w:rsidR="00D62D47">
              <w:rPr>
                <w:noProof/>
                <w:webHidden/>
              </w:rPr>
              <w:instrText xml:space="preserve"> PAGEREF _Toc77598686 \h </w:instrText>
            </w:r>
            <w:r w:rsidR="00D62D47">
              <w:rPr>
                <w:noProof/>
                <w:webHidden/>
              </w:rPr>
            </w:r>
            <w:r w:rsidR="00D62D47">
              <w:rPr>
                <w:noProof/>
                <w:webHidden/>
              </w:rPr>
              <w:fldChar w:fldCharType="separate"/>
            </w:r>
            <w:r w:rsidR="00CD0238">
              <w:rPr>
                <w:noProof/>
                <w:webHidden/>
              </w:rPr>
              <w:t>5</w:t>
            </w:r>
            <w:r w:rsidR="00D62D47">
              <w:rPr>
                <w:noProof/>
                <w:webHidden/>
              </w:rPr>
              <w:fldChar w:fldCharType="end"/>
            </w:r>
          </w:hyperlink>
        </w:p>
        <w:p w14:paraId="23C56850" w14:textId="4B4D56EE" w:rsidR="00D62D47" w:rsidRDefault="00EE7BA4">
          <w:pPr>
            <w:pStyle w:val="TOC2"/>
            <w:tabs>
              <w:tab w:val="right" w:leader="dot" w:pos="9350"/>
            </w:tabs>
            <w:rPr>
              <w:rFonts w:cstheme="minorBidi"/>
              <w:noProof/>
            </w:rPr>
          </w:pPr>
          <w:hyperlink w:anchor="_Toc77598687" w:history="1">
            <w:r w:rsidR="00D62D47" w:rsidRPr="006935EA">
              <w:rPr>
                <w:rStyle w:val="Hyperlink"/>
                <w:noProof/>
              </w:rPr>
              <w:t>Disallowable Costs</w:t>
            </w:r>
            <w:r w:rsidR="00D62D47">
              <w:rPr>
                <w:noProof/>
                <w:webHidden/>
              </w:rPr>
              <w:tab/>
            </w:r>
            <w:r w:rsidR="00D62D47">
              <w:rPr>
                <w:noProof/>
                <w:webHidden/>
              </w:rPr>
              <w:fldChar w:fldCharType="begin"/>
            </w:r>
            <w:r w:rsidR="00D62D47">
              <w:rPr>
                <w:noProof/>
                <w:webHidden/>
              </w:rPr>
              <w:instrText xml:space="preserve"> PAGEREF _Toc77598687 \h </w:instrText>
            </w:r>
            <w:r w:rsidR="00D62D47">
              <w:rPr>
                <w:noProof/>
                <w:webHidden/>
              </w:rPr>
            </w:r>
            <w:r w:rsidR="00D62D47">
              <w:rPr>
                <w:noProof/>
                <w:webHidden/>
              </w:rPr>
              <w:fldChar w:fldCharType="separate"/>
            </w:r>
            <w:r w:rsidR="00CD0238">
              <w:rPr>
                <w:noProof/>
                <w:webHidden/>
              </w:rPr>
              <w:t>6</w:t>
            </w:r>
            <w:r w:rsidR="00D62D47">
              <w:rPr>
                <w:noProof/>
                <w:webHidden/>
              </w:rPr>
              <w:fldChar w:fldCharType="end"/>
            </w:r>
          </w:hyperlink>
        </w:p>
        <w:p w14:paraId="673F9A8E" w14:textId="0F4ACF62" w:rsidR="00D62D47" w:rsidRDefault="00EE7BA4">
          <w:pPr>
            <w:pStyle w:val="TOC2"/>
            <w:tabs>
              <w:tab w:val="right" w:leader="dot" w:pos="9350"/>
            </w:tabs>
            <w:rPr>
              <w:rFonts w:cstheme="minorBidi"/>
              <w:noProof/>
            </w:rPr>
          </w:pPr>
          <w:hyperlink w:anchor="_Toc77598688" w:history="1">
            <w:r w:rsidR="00D62D47" w:rsidRPr="006935EA">
              <w:rPr>
                <w:rStyle w:val="Hyperlink"/>
                <w:noProof/>
              </w:rPr>
              <w:t>Subcontracts</w:t>
            </w:r>
            <w:r w:rsidR="00D62D47">
              <w:rPr>
                <w:noProof/>
                <w:webHidden/>
              </w:rPr>
              <w:tab/>
            </w:r>
            <w:r w:rsidR="00D62D47">
              <w:rPr>
                <w:noProof/>
                <w:webHidden/>
              </w:rPr>
              <w:fldChar w:fldCharType="begin"/>
            </w:r>
            <w:r w:rsidR="00D62D47">
              <w:rPr>
                <w:noProof/>
                <w:webHidden/>
              </w:rPr>
              <w:instrText xml:space="preserve"> PAGEREF _Toc77598688 \h </w:instrText>
            </w:r>
            <w:r w:rsidR="00D62D47">
              <w:rPr>
                <w:noProof/>
                <w:webHidden/>
              </w:rPr>
            </w:r>
            <w:r w:rsidR="00D62D47">
              <w:rPr>
                <w:noProof/>
                <w:webHidden/>
              </w:rPr>
              <w:fldChar w:fldCharType="separate"/>
            </w:r>
            <w:r w:rsidR="00CD0238">
              <w:rPr>
                <w:noProof/>
                <w:webHidden/>
              </w:rPr>
              <w:t>6</w:t>
            </w:r>
            <w:r w:rsidR="00D62D47">
              <w:rPr>
                <w:noProof/>
                <w:webHidden/>
              </w:rPr>
              <w:fldChar w:fldCharType="end"/>
            </w:r>
          </w:hyperlink>
        </w:p>
        <w:p w14:paraId="0E191D18" w14:textId="3460B6A0" w:rsidR="00D62D47" w:rsidRDefault="00EE7BA4">
          <w:pPr>
            <w:pStyle w:val="TOC2"/>
            <w:tabs>
              <w:tab w:val="right" w:leader="dot" w:pos="9350"/>
            </w:tabs>
            <w:rPr>
              <w:rFonts w:cstheme="minorBidi"/>
              <w:noProof/>
            </w:rPr>
          </w:pPr>
          <w:hyperlink w:anchor="_Toc77598689" w:history="1">
            <w:r w:rsidR="00D62D47" w:rsidRPr="006935EA">
              <w:rPr>
                <w:rStyle w:val="Hyperlink"/>
                <w:noProof/>
              </w:rPr>
              <w:t>Cancellation</w:t>
            </w:r>
            <w:r w:rsidR="00D62D47">
              <w:rPr>
                <w:noProof/>
                <w:webHidden/>
              </w:rPr>
              <w:tab/>
            </w:r>
            <w:r w:rsidR="00D62D47">
              <w:rPr>
                <w:noProof/>
                <w:webHidden/>
              </w:rPr>
              <w:fldChar w:fldCharType="begin"/>
            </w:r>
            <w:r w:rsidR="00D62D47">
              <w:rPr>
                <w:noProof/>
                <w:webHidden/>
              </w:rPr>
              <w:instrText xml:space="preserve"> PAGEREF _Toc77598689 \h </w:instrText>
            </w:r>
            <w:r w:rsidR="00D62D47">
              <w:rPr>
                <w:noProof/>
                <w:webHidden/>
              </w:rPr>
            </w:r>
            <w:r w:rsidR="00D62D47">
              <w:rPr>
                <w:noProof/>
                <w:webHidden/>
              </w:rPr>
              <w:fldChar w:fldCharType="separate"/>
            </w:r>
            <w:r w:rsidR="00CD0238">
              <w:rPr>
                <w:noProof/>
                <w:webHidden/>
              </w:rPr>
              <w:t>6</w:t>
            </w:r>
            <w:r w:rsidR="00D62D47">
              <w:rPr>
                <w:noProof/>
                <w:webHidden/>
              </w:rPr>
              <w:fldChar w:fldCharType="end"/>
            </w:r>
          </w:hyperlink>
        </w:p>
        <w:p w14:paraId="747DDD95" w14:textId="3E00B01C" w:rsidR="00D62D47" w:rsidRDefault="00EE7BA4">
          <w:pPr>
            <w:pStyle w:val="TOC2"/>
            <w:tabs>
              <w:tab w:val="right" w:leader="dot" w:pos="9350"/>
            </w:tabs>
            <w:rPr>
              <w:rFonts w:cstheme="minorBidi"/>
              <w:noProof/>
            </w:rPr>
          </w:pPr>
          <w:hyperlink w:anchor="_Toc77598690" w:history="1">
            <w:r w:rsidR="00D62D47" w:rsidRPr="006935EA">
              <w:rPr>
                <w:rStyle w:val="Hyperlink"/>
                <w:noProof/>
              </w:rPr>
              <w:t>Funding Guidelines &amp; Conditions of Continuation Funding</w:t>
            </w:r>
            <w:r w:rsidR="00D62D47">
              <w:rPr>
                <w:noProof/>
                <w:webHidden/>
              </w:rPr>
              <w:tab/>
            </w:r>
            <w:r w:rsidR="00D62D47">
              <w:rPr>
                <w:noProof/>
                <w:webHidden/>
              </w:rPr>
              <w:fldChar w:fldCharType="begin"/>
            </w:r>
            <w:r w:rsidR="00D62D47">
              <w:rPr>
                <w:noProof/>
                <w:webHidden/>
              </w:rPr>
              <w:instrText xml:space="preserve"> PAGEREF _Toc77598690 \h </w:instrText>
            </w:r>
            <w:r w:rsidR="00D62D47">
              <w:rPr>
                <w:noProof/>
                <w:webHidden/>
              </w:rPr>
            </w:r>
            <w:r w:rsidR="00D62D47">
              <w:rPr>
                <w:noProof/>
                <w:webHidden/>
              </w:rPr>
              <w:fldChar w:fldCharType="separate"/>
            </w:r>
            <w:r w:rsidR="00CD0238">
              <w:rPr>
                <w:noProof/>
                <w:webHidden/>
              </w:rPr>
              <w:t>7</w:t>
            </w:r>
            <w:r w:rsidR="00D62D47">
              <w:rPr>
                <w:noProof/>
                <w:webHidden/>
              </w:rPr>
              <w:fldChar w:fldCharType="end"/>
            </w:r>
          </w:hyperlink>
        </w:p>
        <w:p w14:paraId="1BAAA25B" w14:textId="7AA8B7EE" w:rsidR="00D62D47" w:rsidRDefault="00EE7BA4">
          <w:pPr>
            <w:pStyle w:val="TOC2"/>
            <w:tabs>
              <w:tab w:val="right" w:leader="dot" w:pos="9350"/>
            </w:tabs>
            <w:rPr>
              <w:rFonts w:cstheme="minorBidi"/>
              <w:noProof/>
            </w:rPr>
          </w:pPr>
          <w:hyperlink w:anchor="_Toc77598691" w:history="1">
            <w:r w:rsidR="00D62D47" w:rsidRPr="006935EA">
              <w:rPr>
                <w:rStyle w:val="Hyperlink"/>
                <w:noProof/>
              </w:rPr>
              <w:t>Grant Application Format</w:t>
            </w:r>
            <w:r w:rsidR="00D62D47">
              <w:rPr>
                <w:noProof/>
                <w:webHidden/>
              </w:rPr>
              <w:tab/>
            </w:r>
            <w:r w:rsidR="00D62D47">
              <w:rPr>
                <w:noProof/>
                <w:webHidden/>
              </w:rPr>
              <w:fldChar w:fldCharType="begin"/>
            </w:r>
            <w:r w:rsidR="00D62D47">
              <w:rPr>
                <w:noProof/>
                <w:webHidden/>
              </w:rPr>
              <w:instrText xml:space="preserve"> PAGEREF _Toc77598691 \h </w:instrText>
            </w:r>
            <w:r w:rsidR="00D62D47">
              <w:rPr>
                <w:noProof/>
                <w:webHidden/>
              </w:rPr>
            </w:r>
            <w:r w:rsidR="00D62D47">
              <w:rPr>
                <w:noProof/>
                <w:webHidden/>
              </w:rPr>
              <w:fldChar w:fldCharType="separate"/>
            </w:r>
            <w:r w:rsidR="00CD0238">
              <w:rPr>
                <w:noProof/>
                <w:webHidden/>
              </w:rPr>
              <w:t>7</w:t>
            </w:r>
            <w:r w:rsidR="00D62D47">
              <w:rPr>
                <w:noProof/>
                <w:webHidden/>
              </w:rPr>
              <w:fldChar w:fldCharType="end"/>
            </w:r>
          </w:hyperlink>
        </w:p>
        <w:p w14:paraId="7C232F08" w14:textId="17F9A6AB" w:rsidR="00D62D47" w:rsidRDefault="00EE7BA4">
          <w:pPr>
            <w:pStyle w:val="TOC2"/>
            <w:tabs>
              <w:tab w:val="right" w:leader="dot" w:pos="9350"/>
            </w:tabs>
            <w:rPr>
              <w:rFonts w:cstheme="minorBidi"/>
              <w:noProof/>
            </w:rPr>
          </w:pPr>
          <w:hyperlink w:anchor="_Toc77598692" w:history="1">
            <w:r w:rsidR="00D62D47" w:rsidRPr="006935EA">
              <w:rPr>
                <w:rStyle w:val="Hyperlink"/>
                <w:noProof/>
              </w:rPr>
              <w:t>Application Review Process</w:t>
            </w:r>
            <w:r w:rsidR="00D62D47">
              <w:rPr>
                <w:noProof/>
                <w:webHidden/>
              </w:rPr>
              <w:tab/>
            </w:r>
            <w:r w:rsidR="00D62D47">
              <w:rPr>
                <w:noProof/>
                <w:webHidden/>
              </w:rPr>
              <w:fldChar w:fldCharType="begin"/>
            </w:r>
            <w:r w:rsidR="00D62D47">
              <w:rPr>
                <w:noProof/>
                <w:webHidden/>
              </w:rPr>
              <w:instrText xml:space="preserve"> PAGEREF _Toc77598692 \h </w:instrText>
            </w:r>
            <w:r w:rsidR="00D62D47">
              <w:rPr>
                <w:noProof/>
                <w:webHidden/>
              </w:rPr>
            </w:r>
            <w:r w:rsidR="00D62D47">
              <w:rPr>
                <w:noProof/>
                <w:webHidden/>
              </w:rPr>
              <w:fldChar w:fldCharType="separate"/>
            </w:r>
            <w:r w:rsidR="00CD0238">
              <w:rPr>
                <w:noProof/>
                <w:webHidden/>
              </w:rPr>
              <w:t>7</w:t>
            </w:r>
            <w:r w:rsidR="00D62D47">
              <w:rPr>
                <w:noProof/>
                <w:webHidden/>
              </w:rPr>
              <w:fldChar w:fldCharType="end"/>
            </w:r>
          </w:hyperlink>
        </w:p>
        <w:p w14:paraId="6CD04C07" w14:textId="260A0FB6" w:rsidR="00D62D47" w:rsidRDefault="00EE7BA4">
          <w:pPr>
            <w:pStyle w:val="TOC2"/>
            <w:tabs>
              <w:tab w:val="right" w:leader="dot" w:pos="9350"/>
            </w:tabs>
            <w:rPr>
              <w:rFonts w:cstheme="minorBidi"/>
              <w:noProof/>
            </w:rPr>
          </w:pPr>
          <w:hyperlink w:anchor="_Toc77598693" w:history="1">
            <w:r w:rsidR="00D62D47" w:rsidRPr="006935EA">
              <w:rPr>
                <w:rStyle w:val="Hyperlink"/>
                <w:noProof/>
              </w:rPr>
              <w:t>Timelines</w:t>
            </w:r>
            <w:r w:rsidR="00D62D47">
              <w:rPr>
                <w:noProof/>
                <w:webHidden/>
              </w:rPr>
              <w:tab/>
            </w:r>
            <w:r w:rsidR="00D62D47">
              <w:rPr>
                <w:noProof/>
                <w:webHidden/>
              </w:rPr>
              <w:fldChar w:fldCharType="begin"/>
            </w:r>
            <w:r w:rsidR="00D62D47">
              <w:rPr>
                <w:noProof/>
                <w:webHidden/>
              </w:rPr>
              <w:instrText xml:space="preserve"> PAGEREF _Toc77598693 \h </w:instrText>
            </w:r>
            <w:r w:rsidR="00D62D47">
              <w:rPr>
                <w:noProof/>
                <w:webHidden/>
              </w:rPr>
            </w:r>
            <w:r w:rsidR="00D62D47">
              <w:rPr>
                <w:noProof/>
                <w:webHidden/>
              </w:rPr>
              <w:fldChar w:fldCharType="separate"/>
            </w:r>
            <w:r w:rsidR="00CD0238">
              <w:rPr>
                <w:noProof/>
                <w:webHidden/>
              </w:rPr>
              <w:t>8</w:t>
            </w:r>
            <w:r w:rsidR="00D62D47">
              <w:rPr>
                <w:noProof/>
                <w:webHidden/>
              </w:rPr>
              <w:fldChar w:fldCharType="end"/>
            </w:r>
          </w:hyperlink>
        </w:p>
        <w:p w14:paraId="0E0187C8" w14:textId="66DC4F41" w:rsidR="00D62D47" w:rsidRDefault="00EE7BA4">
          <w:pPr>
            <w:pStyle w:val="TOC2"/>
            <w:tabs>
              <w:tab w:val="right" w:leader="dot" w:pos="9350"/>
            </w:tabs>
            <w:rPr>
              <w:rFonts w:cstheme="minorBidi"/>
              <w:noProof/>
            </w:rPr>
          </w:pPr>
          <w:hyperlink w:anchor="_Toc77598694" w:history="1">
            <w:r w:rsidR="00D62D47" w:rsidRPr="006935EA">
              <w:rPr>
                <w:rStyle w:val="Hyperlink"/>
                <w:noProof/>
              </w:rPr>
              <w:t>Annual Reporting</w:t>
            </w:r>
            <w:r w:rsidR="00D62D47">
              <w:rPr>
                <w:noProof/>
                <w:webHidden/>
              </w:rPr>
              <w:tab/>
            </w:r>
            <w:r w:rsidR="00D62D47">
              <w:rPr>
                <w:noProof/>
                <w:webHidden/>
              </w:rPr>
              <w:fldChar w:fldCharType="begin"/>
            </w:r>
            <w:r w:rsidR="00D62D47">
              <w:rPr>
                <w:noProof/>
                <w:webHidden/>
              </w:rPr>
              <w:instrText xml:space="preserve"> PAGEREF _Toc77598694 \h </w:instrText>
            </w:r>
            <w:r w:rsidR="00D62D47">
              <w:rPr>
                <w:noProof/>
                <w:webHidden/>
              </w:rPr>
            </w:r>
            <w:r w:rsidR="00D62D47">
              <w:rPr>
                <w:noProof/>
                <w:webHidden/>
              </w:rPr>
              <w:fldChar w:fldCharType="separate"/>
            </w:r>
            <w:r w:rsidR="00CD0238">
              <w:rPr>
                <w:noProof/>
                <w:webHidden/>
              </w:rPr>
              <w:t>8</w:t>
            </w:r>
            <w:r w:rsidR="00D62D47">
              <w:rPr>
                <w:noProof/>
                <w:webHidden/>
              </w:rPr>
              <w:fldChar w:fldCharType="end"/>
            </w:r>
          </w:hyperlink>
        </w:p>
        <w:p w14:paraId="6BC2B209" w14:textId="2B3D2572" w:rsidR="00D62D47" w:rsidRDefault="00EE7BA4">
          <w:pPr>
            <w:pStyle w:val="TOC2"/>
            <w:tabs>
              <w:tab w:val="right" w:leader="dot" w:pos="9350"/>
            </w:tabs>
            <w:rPr>
              <w:rFonts w:cstheme="minorBidi"/>
              <w:noProof/>
            </w:rPr>
          </w:pPr>
          <w:hyperlink w:anchor="_Toc77598695" w:history="1">
            <w:r w:rsidR="00D62D47" w:rsidRPr="006935EA">
              <w:rPr>
                <w:rStyle w:val="Hyperlink"/>
                <w:noProof/>
              </w:rPr>
              <w:t>Submission Instructions</w:t>
            </w:r>
            <w:r w:rsidR="00D62D47">
              <w:rPr>
                <w:noProof/>
                <w:webHidden/>
              </w:rPr>
              <w:tab/>
            </w:r>
            <w:r w:rsidR="00D62D47">
              <w:rPr>
                <w:noProof/>
                <w:webHidden/>
              </w:rPr>
              <w:fldChar w:fldCharType="begin"/>
            </w:r>
            <w:r w:rsidR="00D62D47">
              <w:rPr>
                <w:noProof/>
                <w:webHidden/>
              </w:rPr>
              <w:instrText xml:space="preserve"> PAGEREF _Toc77598695 \h </w:instrText>
            </w:r>
            <w:r w:rsidR="00D62D47">
              <w:rPr>
                <w:noProof/>
                <w:webHidden/>
              </w:rPr>
            </w:r>
            <w:r w:rsidR="00D62D47">
              <w:rPr>
                <w:noProof/>
                <w:webHidden/>
              </w:rPr>
              <w:fldChar w:fldCharType="separate"/>
            </w:r>
            <w:r w:rsidR="00CD0238">
              <w:rPr>
                <w:noProof/>
                <w:webHidden/>
              </w:rPr>
              <w:t>8</w:t>
            </w:r>
            <w:r w:rsidR="00D62D47">
              <w:rPr>
                <w:noProof/>
                <w:webHidden/>
              </w:rPr>
              <w:fldChar w:fldCharType="end"/>
            </w:r>
          </w:hyperlink>
        </w:p>
        <w:p w14:paraId="2734EDD2" w14:textId="17AF7BB4" w:rsidR="00D62D47" w:rsidRDefault="00EE7BA4">
          <w:pPr>
            <w:pStyle w:val="TOC2"/>
            <w:tabs>
              <w:tab w:val="right" w:leader="dot" w:pos="9350"/>
            </w:tabs>
            <w:rPr>
              <w:rFonts w:cstheme="minorBidi"/>
              <w:noProof/>
            </w:rPr>
          </w:pPr>
          <w:hyperlink w:anchor="_Toc77598696" w:history="1">
            <w:r w:rsidR="00D62D47" w:rsidRPr="006935EA">
              <w:rPr>
                <w:rStyle w:val="Hyperlink"/>
                <w:noProof/>
              </w:rPr>
              <w:t>Authorized Activities for McKinney-Vento Homeless Assistance Act</w:t>
            </w:r>
            <w:r w:rsidR="00D62D47">
              <w:rPr>
                <w:noProof/>
                <w:webHidden/>
              </w:rPr>
              <w:tab/>
            </w:r>
            <w:r w:rsidR="00D62D47">
              <w:rPr>
                <w:noProof/>
                <w:webHidden/>
              </w:rPr>
              <w:fldChar w:fldCharType="begin"/>
            </w:r>
            <w:r w:rsidR="00D62D47">
              <w:rPr>
                <w:noProof/>
                <w:webHidden/>
              </w:rPr>
              <w:instrText xml:space="preserve"> PAGEREF _Toc77598696 \h </w:instrText>
            </w:r>
            <w:r w:rsidR="00D62D47">
              <w:rPr>
                <w:noProof/>
                <w:webHidden/>
              </w:rPr>
            </w:r>
            <w:r w:rsidR="00D62D47">
              <w:rPr>
                <w:noProof/>
                <w:webHidden/>
              </w:rPr>
              <w:fldChar w:fldCharType="separate"/>
            </w:r>
            <w:r w:rsidR="00CD0238">
              <w:rPr>
                <w:noProof/>
                <w:webHidden/>
              </w:rPr>
              <w:t>10</w:t>
            </w:r>
            <w:r w:rsidR="00D62D47">
              <w:rPr>
                <w:noProof/>
                <w:webHidden/>
              </w:rPr>
              <w:fldChar w:fldCharType="end"/>
            </w:r>
          </w:hyperlink>
        </w:p>
        <w:p w14:paraId="34945028" w14:textId="4970D167" w:rsidR="00D62D47" w:rsidRDefault="00EE7BA4">
          <w:pPr>
            <w:pStyle w:val="TOC2"/>
            <w:tabs>
              <w:tab w:val="right" w:leader="dot" w:pos="9350"/>
            </w:tabs>
            <w:rPr>
              <w:rFonts w:cstheme="minorBidi"/>
              <w:noProof/>
            </w:rPr>
          </w:pPr>
          <w:hyperlink w:anchor="_Toc77598697" w:history="1">
            <w:r w:rsidR="00D62D47" w:rsidRPr="006935EA">
              <w:rPr>
                <w:rStyle w:val="Hyperlink"/>
                <w:noProof/>
              </w:rPr>
              <w:t>Allowable Use of Funds of ARP-HCY I</w:t>
            </w:r>
            <w:r w:rsidR="00D62D47">
              <w:rPr>
                <w:noProof/>
                <w:webHidden/>
              </w:rPr>
              <w:tab/>
            </w:r>
            <w:r w:rsidR="00D62D47">
              <w:rPr>
                <w:noProof/>
                <w:webHidden/>
              </w:rPr>
              <w:fldChar w:fldCharType="begin"/>
            </w:r>
            <w:r w:rsidR="00D62D47">
              <w:rPr>
                <w:noProof/>
                <w:webHidden/>
              </w:rPr>
              <w:instrText xml:space="preserve"> PAGEREF _Toc77598697 \h </w:instrText>
            </w:r>
            <w:r w:rsidR="00D62D47">
              <w:rPr>
                <w:noProof/>
                <w:webHidden/>
              </w:rPr>
            </w:r>
            <w:r w:rsidR="00D62D47">
              <w:rPr>
                <w:noProof/>
                <w:webHidden/>
              </w:rPr>
              <w:fldChar w:fldCharType="separate"/>
            </w:r>
            <w:r w:rsidR="00CD0238">
              <w:rPr>
                <w:noProof/>
                <w:webHidden/>
              </w:rPr>
              <w:t>11</w:t>
            </w:r>
            <w:r w:rsidR="00D62D47">
              <w:rPr>
                <w:noProof/>
                <w:webHidden/>
              </w:rPr>
              <w:fldChar w:fldCharType="end"/>
            </w:r>
          </w:hyperlink>
        </w:p>
        <w:p w14:paraId="38D3D138" w14:textId="0CA3B62A" w:rsidR="00D62D47" w:rsidRDefault="00EE7BA4">
          <w:pPr>
            <w:pStyle w:val="TOC1"/>
            <w:tabs>
              <w:tab w:val="right" w:leader="dot" w:pos="9350"/>
            </w:tabs>
            <w:rPr>
              <w:rFonts w:asciiTheme="minorHAnsi" w:hAnsiTheme="minorHAnsi"/>
              <w:noProof/>
              <w:szCs w:val="22"/>
            </w:rPr>
          </w:pPr>
          <w:hyperlink w:anchor="_Toc77598698" w:history="1">
            <w:r w:rsidR="00D62D47" w:rsidRPr="006935EA">
              <w:rPr>
                <w:rStyle w:val="Hyperlink"/>
                <w:noProof/>
              </w:rPr>
              <w:t>Section II: ARP-HCY I Application Cover Sheet and Assurances Page</w:t>
            </w:r>
            <w:r w:rsidR="00D62D47">
              <w:rPr>
                <w:noProof/>
                <w:webHidden/>
              </w:rPr>
              <w:tab/>
            </w:r>
            <w:r w:rsidR="00D62D47">
              <w:rPr>
                <w:noProof/>
                <w:webHidden/>
              </w:rPr>
              <w:fldChar w:fldCharType="begin"/>
            </w:r>
            <w:r w:rsidR="00D62D47">
              <w:rPr>
                <w:noProof/>
                <w:webHidden/>
              </w:rPr>
              <w:instrText xml:space="preserve"> PAGEREF _Toc77598698 \h </w:instrText>
            </w:r>
            <w:r w:rsidR="00D62D47">
              <w:rPr>
                <w:noProof/>
                <w:webHidden/>
              </w:rPr>
            </w:r>
            <w:r w:rsidR="00D62D47">
              <w:rPr>
                <w:noProof/>
                <w:webHidden/>
              </w:rPr>
              <w:fldChar w:fldCharType="separate"/>
            </w:r>
            <w:r w:rsidR="00CD0238">
              <w:rPr>
                <w:noProof/>
                <w:webHidden/>
              </w:rPr>
              <w:t>13</w:t>
            </w:r>
            <w:r w:rsidR="00D62D47">
              <w:rPr>
                <w:noProof/>
                <w:webHidden/>
              </w:rPr>
              <w:fldChar w:fldCharType="end"/>
            </w:r>
          </w:hyperlink>
        </w:p>
        <w:p w14:paraId="310E1E26" w14:textId="5985491E" w:rsidR="00D62D47" w:rsidRDefault="00EE7BA4">
          <w:pPr>
            <w:pStyle w:val="TOC2"/>
            <w:tabs>
              <w:tab w:val="right" w:leader="dot" w:pos="9350"/>
            </w:tabs>
            <w:rPr>
              <w:rFonts w:cstheme="minorBidi"/>
              <w:noProof/>
            </w:rPr>
          </w:pPr>
          <w:hyperlink w:anchor="_Toc77598699" w:history="1">
            <w:r w:rsidR="00D62D47" w:rsidRPr="006935EA">
              <w:rPr>
                <w:rStyle w:val="Hyperlink"/>
                <w:noProof/>
              </w:rPr>
              <w:t>Statement of Assurances:</w:t>
            </w:r>
            <w:r w:rsidR="00D62D47">
              <w:rPr>
                <w:noProof/>
                <w:webHidden/>
              </w:rPr>
              <w:tab/>
            </w:r>
            <w:r w:rsidR="00D62D47">
              <w:rPr>
                <w:noProof/>
                <w:webHidden/>
              </w:rPr>
              <w:fldChar w:fldCharType="begin"/>
            </w:r>
            <w:r w:rsidR="00D62D47">
              <w:rPr>
                <w:noProof/>
                <w:webHidden/>
              </w:rPr>
              <w:instrText xml:space="preserve"> PAGEREF _Toc77598699 \h </w:instrText>
            </w:r>
            <w:r w:rsidR="00D62D47">
              <w:rPr>
                <w:noProof/>
                <w:webHidden/>
              </w:rPr>
            </w:r>
            <w:r w:rsidR="00D62D47">
              <w:rPr>
                <w:noProof/>
                <w:webHidden/>
              </w:rPr>
              <w:fldChar w:fldCharType="separate"/>
            </w:r>
            <w:r w:rsidR="00CD0238">
              <w:rPr>
                <w:noProof/>
                <w:webHidden/>
              </w:rPr>
              <w:t>13</w:t>
            </w:r>
            <w:r w:rsidR="00D62D47">
              <w:rPr>
                <w:noProof/>
                <w:webHidden/>
              </w:rPr>
              <w:fldChar w:fldCharType="end"/>
            </w:r>
          </w:hyperlink>
        </w:p>
        <w:p w14:paraId="05A75241" w14:textId="2F1C3EC7" w:rsidR="00D62D47" w:rsidRDefault="00EE7BA4">
          <w:pPr>
            <w:pStyle w:val="TOC1"/>
            <w:tabs>
              <w:tab w:val="right" w:leader="dot" w:pos="9350"/>
            </w:tabs>
            <w:rPr>
              <w:rFonts w:asciiTheme="minorHAnsi" w:hAnsiTheme="minorHAnsi"/>
              <w:noProof/>
              <w:szCs w:val="22"/>
            </w:rPr>
          </w:pPr>
          <w:hyperlink w:anchor="_Toc77598700" w:history="1">
            <w:r w:rsidR="00D62D47" w:rsidRPr="006935EA">
              <w:rPr>
                <w:rStyle w:val="Hyperlink"/>
                <w:noProof/>
              </w:rPr>
              <w:t>Section III: Program Narrative and Plan for Additional Funding</w:t>
            </w:r>
            <w:r w:rsidR="00D62D47">
              <w:rPr>
                <w:noProof/>
                <w:webHidden/>
              </w:rPr>
              <w:tab/>
            </w:r>
            <w:r w:rsidR="00D62D47">
              <w:rPr>
                <w:noProof/>
                <w:webHidden/>
              </w:rPr>
              <w:fldChar w:fldCharType="begin"/>
            </w:r>
            <w:r w:rsidR="00D62D47">
              <w:rPr>
                <w:noProof/>
                <w:webHidden/>
              </w:rPr>
              <w:instrText xml:space="preserve"> PAGEREF _Toc77598700 \h </w:instrText>
            </w:r>
            <w:r w:rsidR="00D62D47">
              <w:rPr>
                <w:noProof/>
                <w:webHidden/>
              </w:rPr>
            </w:r>
            <w:r w:rsidR="00D62D47">
              <w:rPr>
                <w:noProof/>
                <w:webHidden/>
              </w:rPr>
              <w:fldChar w:fldCharType="separate"/>
            </w:r>
            <w:r w:rsidR="00CD0238">
              <w:rPr>
                <w:noProof/>
                <w:webHidden/>
              </w:rPr>
              <w:t>15</w:t>
            </w:r>
            <w:r w:rsidR="00D62D47">
              <w:rPr>
                <w:noProof/>
                <w:webHidden/>
              </w:rPr>
              <w:fldChar w:fldCharType="end"/>
            </w:r>
          </w:hyperlink>
        </w:p>
        <w:p w14:paraId="217CD345" w14:textId="5E499A47" w:rsidR="005640E3" w:rsidRDefault="005640E3">
          <w:r>
            <w:rPr>
              <w:b/>
              <w:bCs/>
              <w:noProof/>
            </w:rPr>
            <w:fldChar w:fldCharType="end"/>
          </w:r>
        </w:p>
      </w:sdtContent>
    </w:sdt>
    <w:p w14:paraId="7964AB43" w14:textId="260B1AEF" w:rsidR="00892DBC" w:rsidRDefault="00892DBC">
      <w:pPr>
        <w:spacing w:after="160" w:line="259" w:lineRule="auto"/>
        <w:sectPr w:rsidR="00892DBC">
          <w:pgSz w:w="12240" w:h="15840"/>
          <w:pgMar w:top="1440" w:right="1440" w:bottom="1440" w:left="1440" w:header="720" w:footer="720" w:gutter="0"/>
          <w:cols w:space="720"/>
          <w:docGrid w:linePitch="360"/>
        </w:sectPr>
      </w:pPr>
    </w:p>
    <w:p w14:paraId="0B9F7BFB" w14:textId="1EB3D5B8" w:rsidR="0072553F" w:rsidRPr="00E70CDF" w:rsidRDefault="00E63575" w:rsidP="00085FA7">
      <w:pPr>
        <w:pStyle w:val="Heading1"/>
      </w:pPr>
      <w:bookmarkStart w:id="4" w:name="_Toc77598679"/>
      <w:r w:rsidRPr="00E70CDF">
        <w:lastRenderedPageBreak/>
        <w:t xml:space="preserve">Section I - </w:t>
      </w:r>
      <w:r w:rsidR="0072553F" w:rsidRPr="00E70CDF">
        <w:t>Overview</w:t>
      </w:r>
      <w:bookmarkEnd w:id="4"/>
    </w:p>
    <w:p w14:paraId="132F8895" w14:textId="5A77064E" w:rsidR="0072553F" w:rsidRPr="00085FA7" w:rsidRDefault="0072553F" w:rsidP="0072553F">
      <w:pPr>
        <w:rPr>
          <w:rFonts w:ascii="Times New Roman" w:eastAsia="Times New Roman" w:hAnsi="Times New Roman"/>
          <w:sz w:val="24"/>
          <w:szCs w:val="28"/>
        </w:rPr>
      </w:pPr>
      <w:r w:rsidRPr="00085FA7">
        <w:rPr>
          <w:rFonts w:asciiTheme="minorHAnsi" w:hAnsiTheme="minorHAnsi"/>
          <w:sz w:val="24"/>
        </w:rPr>
        <w:t>The U.S. Department of Education (US</w:t>
      </w:r>
      <w:r w:rsidR="00FD5AB4">
        <w:rPr>
          <w:rFonts w:asciiTheme="minorHAnsi" w:hAnsiTheme="minorHAnsi"/>
          <w:sz w:val="24"/>
        </w:rPr>
        <w:t>-</w:t>
      </w:r>
      <w:r w:rsidRPr="00085FA7">
        <w:rPr>
          <w:rFonts w:asciiTheme="minorHAnsi" w:hAnsiTheme="minorHAnsi"/>
          <w:sz w:val="24"/>
        </w:rPr>
        <w:t>E</w:t>
      </w:r>
      <w:r w:rsidR="00FD5AB4">
        <w:rPr>
          <w:rFonts w:asciiTheme="minorHAnsi" w:hAnsiTheme="minorHAnsi"/>
          <w:sz w:val="24"/>
        </w:rPr>
        <w:t>d</w:t>
      </w:r>
      <w:r w:rsidRPr="00085FA7">
        <w:rPr>
          <w:rFonts w:asciiTheme="minorHAnsi" w:hAnsiTheme="minorHAnsi"/>
          <w:sz w:val="24"/>
        </w:rPr>
        <w:t xml:space="preserve">) under section 2001(b)(1) of the </w:t>
      </w:r>
      <w:hyperlink r:id="rId19" w:history="1">
        <w:r w:rsidRPr="00085FA7">
          <w:rPr>
            <w:rStyle w:val="Hyperlink"/>
            <w:rFonts w:asciiTheme="minorHAnsi" w:hAnsiTheme="minorHAnsi"/>
            <w:sz w:val="24"/>
          </w:rPr>
          <w:t>American Rescue Plan Act of 2021</w:t>
        </w:r>
      </w:hyperlink>
      <w:r w:rsidRPr="00085FA7">
        <w:rPr>
          <w:rStyle w:val="Hyperlink"/>
          <w:rFonts w:asciiTheme="minorHAnsi" w:hAnsiTheme="minorHAnsi"/>
          <w:sz w:val="24"/>
        </w:rPr>
        <w:t xml:space="preserve"> </w:t>
      </w:r>
      <w:r w:rsidRPr="00085FA7">
        <w:rPr>
          <w:rFonts w:asciiTheme="minorHAnsi" w:hAnsiTheme="minorHAnsi"/>
          <w:sz w:val="24"/>
        </w:rPr>
        <w:t>has provided additional funding referred to as American Rescue Plan Elementary and Secondary School Emergency Relief- Homeless Children and Youth (ARP-HCY) to help support school districts in serving students experiencing homelessness. The purposes of this funding include increasing the identification of homeless children and youth, providing wraparound services considering the impact of the COVID-19 pandemic, and providing assistance needed to enable homeless children and youth to attend school and participate fully in school activities. Of note, $</w:t>
      </w:r>
      <w:r w:rsidRPr="00085FA7">
        <w:rPr>
          <w:rFonts w:eastAsia="Times New Roman" w:cs="Calibri"/>
          <w:color w:val="000000"/>
          <w:sz w:val="24"/>
        </w:rPr>
        <w:t xml:space="preserve">440,574.00 </w:t>
      </w:r>
      <w:r w:rsidR="00AC3400">
        <w:rPr>
          <w:rFonts w:asciiTheme="minorHAnsi" w:hAnsiTheme="minorHAnsi"/>
          <w:sz w:val="24"/>
        </w:rPr>
        <w:t>will be allocated to districts</w:t>
      </w:r>
      <w:r w:rsidRPr="00085FA7">
        <w:rPr>
          <w:rFonts w:asciiTheme="minorHAnsi" w:hAnsiTheme="minorHAnsi"/>
          <w:sz w:val="24"/>
        </w:rPr>
        <w:t xml:space="preserve"> with 100% of the funding coming from federal dollars. </w:t>
      </w:r>
    </w:p>
    <w:p w14:paraId="219765DE" w14:textId="2339C8A9" w:rsidR="0072553F" w:rsidRPr="00085FA7" w:rsidRDefault="0072553F" w:rsidP="0072553F">
      <w:pPr>
        <w:pStyle w:val="NormalWeb"/>
        <w:spacing w:before="240" w:beforeAutospacing="0" w:after="160" w:afterAutospacing="0"/>
        <w:rPr>
          <w:rFonts w:asciiTheme="minorHAnsi" w:hAnsiTheme="minorHAnsi"/>
        </w:rPr>
      </w:pPr>
      <w:r w:rsidRPr="00085FA7">
        <w:rPr>
          <w:rFonts w:asciiTheme="minorHAnsi" w:hAnsiTheme="minorHAnsi"/>
        </w:rPr>
        <w:t>The Alaska Department of Education</w:t>
      </w:r>
      <w:r w:rsidR="00AC3400">
        <w:rPr>
          <w:rFonts w:asciiTheme="minorHAnsi" w:hAnsiTheme="minorHAnsi"/>
        </w:rPr>
        <w:t xml:space="preserve"> &amp; Early Development</w:t>
      </w:r>
      <w:r w:rsidRPr="00085FA7">
        <w:rPr>
          <w:rFonts w:asciiTheme="minorHAnsi" w:hAnsiTheme="minorHAnsi"/>
        </w:rPr>
        <w:t xml:space="preserve"> (DEED) wants to ensure these funds are distributed quickly and </w:t>
      </w:r>
      <w:r w:rsidR="00FD5AB4">
        <w:rPr>
          <w:rFonts w:asciiTheme="minorHAnsi" w:hAnsiTheme="minorHAnsi"/>
        </w:rPr>
        <w:t>are</w:t>
      </w:r>
      <w:r w:rsidR="00FD5AB4" w:rsidRPr="00085FA7">
        <w:rPr>
          <w:rFonts w:asciiTheme="minorHAnsi" w:hAnsiTheme="minorHAnsi"/>
        </w:rPr>
        <w:t xml:space="preserve"> </w:t>
      </w:r>
      <w:r w:rsidRPr="00085FA7">
        <w:rPr>
          <w:rFonts w:asciiTheme="minorHAnsi" w:hAnsiTheme="minorHAnsi"/>
        </w:rPr>
        <w:t xml:space="preserve">used by </w:t>
      </w:r>
      <w:r w:rsidR="00E33564">
        <w:rPr>
          <w:rFonts w:asciiTheme="minorHAnsi" w:hAnsiTheme="minorHAnsi"/>
        </w:rPr>
        <w:t>local educational agencies (</w:t>
      </w:r>
      <w:r w:rsidRPr="00085FA7">
        <w:rPr>
          <w:rFonts w:asciiTheme="minorHAnsi" w:hAnsiTheme="minorHAnsi"/>
        </w:rPr>
        <w:t>LEAs</w:t>
      </w:r>
      <w:r w:rsidR="00E33564">
        <w:rPr>
          <w:rFonts w:asciiTheme="minorHAnsi" w:hAnsiTheme="minorHAnsi"/>
        </w:rPr>
        <w:t>)</w:t>
      </w:r>
      <w:r w:rsidRPr="00085FA7">
        <w:rPr>
          <w:rFonts w:asciiTheme="minorHAnsi" w:hAnsiTheme="minorHAnsi"/>
        </w:rPr>
        <w:t xml:space="preserve"> to bolster their approaches to address the needs of students experiencing homelessness. LEAs are to use these funds to focus on identifying students, connect students experiencing homelessness and their families to summer learning and enrichment programs this summer, and to engage students and their families in preparation for this fall. LEAs are also encouraged to award contracts to community-based organizations, as well as to provide wraparound services to help identify historically underserved populations such as rural children and youth, Tribal children and youth, students of color, children and youth with disabilities, English learners, LGBTQ+ youth, and pregnant, parenting, or caregiving students experiencing homelessness.</w:t>
      </w:r>
    </w:p>
    <w:p w14:paraId="482BAFCB" w14:textId="173162B9" w:rsidR="0072553F" w:rsidRPr="00085FA7" w:rsidRDefault="0072553F" w:rsidP="0072553F">
      <w:pPr>
        <w:rPr>
          <w:sz w:val="24"/>
          <w:szCs w:val="28"/>
        </w:rPr>
      </w:pPr>
      <w:r w:rsidRPr="00085FA7">
        <w:rPr>
          <w:sz w:val="24"/>
          <w:szCs w:val="28"/>
        </w:rPr>
        <w:t xml:space="preserve">ARP-HCY I </w:t>
      </w:r>
      <w:proofErr w:type="gramStart"/>
      <w:r w:rsidRPr="00085FA7">
        <w:rPr>
          <w:sz w:val="24"/>
          <w:szCs w:val="28"/>
        </w:rPr>
        <w:t>funds</w:t>
      </w:r>
      <w:proofErr w:type="gramEnd"/>
      <w:r w:rsidRPr="00085FA7">
        <w:rPr>
          <w:sz w:val="24"/>
          <w:szCs w:val="28"/>
        </w:rPr>
        <w:t xml:space="preserve"> supplement the EHCY program, and all allowable EHCY uses apply to these funds. For more information, LEAs should reference the list of authorized activities in section 723(d) of the EHCY statute, 42 U.S.C. § 11433(d).  An additional list of allowable EHCY uses for these funds can be found on page </w:t>
      </w:r>
      <w:r w:rsidR="00421783">
        <w:rPr>
          <w:sz w:val="24"/>
          <w:szCs w:val="28"/>
        </w:rPr>
        <w:t xml:space="preserve">11 </w:t>
      </w:r>
      <w:r w:rsidRPr="00085FA7">
        <w:rPr>
          <w:sz w:val="24"/>
          <w:szCs w:val="28"/>
        </w:rPr>
        <w:t xml:space="preserve">of this application. DEED will host a webinar to discuss this additional funding and budget documents on </w:t>
      </w:r>
      <w:r w:rsidR="00421783">
        <w:rPr>
          <w:sz w:val="24"/>
          <w:szCs w:val="28"/>
        </w:rPr>
        <w:t xml:space="preserve">September 15, 2021, </w:t>
      </w:r>
      <w:r w:rsidRPr="00421783">
        <w:rPr>
          <w:sz w:val="24"/>
          <w:szCs w:val="28"/>
        </w:rPr>
        <w:t xml:space="preserve">from </w:t>
      </w:r>
      <w:r w:rsidR="00421783" w:rsidRPr="00421783">
        <w:rPr>
          <w:sz w:val="24"/>
          <w:szCs w:val="28"/>
        </w:rPr>
        <w:t>1:30 p.m. to 2:30 p.m.</w:t>
      </w:r>
      <w:r w:rsidRPr="00085FA7">
        <w:rPr>
          <w:sz w:val="24"/>
          <w:szCs w:val="28"/>
        </w:rPr>
        <w:t xml:space="preserve">  We will record the webinar for those unable to participate. Current EHCY </w:t>
      </w:r>
      <w:r w:rsidR="00FD5AB4">
        <w:rPr>
          <w:sz w:val="24"/>
          <w:szCs w:val="28"/>
        </w:rPr>
        <w:t>s</w:t>
      </w:r>
      <w:r w:rsidR="00FD5AB4" w:rsidRPr="00085FA7">
        <w:rPr>
          <w:sz w:val="24"/>
          <w:szCs w:val="28"/>
        </w:rPr>
        <w:t xml:space="preserve">ubgrantees </w:t>
      </w:r>
      <w:r w:rsidRPr="00085FA7">
        <w:rPr>
          <w:sz w:val="24"/>
          <w:szCs w:val="28"/>
        </w:rPr>
        <w:t>will be notified via email of the distribution amount and maximum allocation that can be requested by the subgrantee. These amounts are based on the district</w:t>
      </w:r>
      <w:r w:rsidR="00FD5AB4">
        <w:rPr>
          <w:sz w:val="24"/>
          <w:szCs w:val="28"/>
        </w:rPr>
        <w:t>’s</w:t>
      </w:r>
      <w:r w:rsidRPr="00085FA7">
        <w:rPr>
          <w:sz w:val="24"/>
          <w:szCs w:val="28"/>
        </w:rPr>
        <w:t xml:space="preserve"> proportional share of the current FY</w:t>
      </w:r>
      <w:r w:rsidR="00FD5AB4">
        <w:rPr>
          <w:sz w:val="24"/>
          <w:szCs w:val="28"/>
        </w:rPr>
        <w:t>20</w:t>
      </w:r>
      <w:r w:rsidRPr="00085FA7">
        <w:rPr>
          <w:sz w:val="24"/>
          <w:szCs w:val="28"/>
        </w:rPr>
        <w:t>21 – FY</w:t>
      </w:r>
      <w:r w:rsidR="00FD5AB4">
        <w:rPr>
          <w:sz w:val="24"/>
          <w:szCs w:val="28"/>
        </w:rPr>
        <w:t>20</w:t>
      </w:r>
      <w:r w:rsidRPr="00085FA7">
        <w:rPr>
          <w:sz w:val="24"/>
          <w:szCs w:val="28"/>
        </w:rPr>
        <w:t>23 funding. Each EHCY subgrantee will receive an email immediately after this application release confirming the ARP-HCY I amount available to them through this funding opportunity. Of note, this one-time additional funding is available for a performance period through September 30, 202</w:t>
      </w:r>
      <w:r w:rsidR="00085FA7">
        <w:rPr>
          <w:sz w:val="24"/>
          <w:szCs w:val="28"/>
        </w:rPr>
        <w:t>4</w:t>
      </w:r>
      <w:r w:rsidRPr="00085FA7">
        <w:rPr>
          <w:sz w:val="24"/>
          <w:szCs w:val="28"/>
        </w:rPr>
        <w:t>.</w:t>
      </w:r>
    </w:p>
    <w:p w14:paraId="4F03D6C9" w14:textId="77777777" w:rsidR="0072553F" w:rsidRDefault="0072553F" w:rsidP="0072553F"/>
    <w:p w14:paraId="67E77427" w14:textId="39612C38" w:rsidR="001A5CB6" w:rsidRPr="00E70CDF" w:rsidRDefault="001A5CB6" w:rsidP="00085FA7">
      <w:pPr>
        <w:pStyle w:val="Heading2"/>
      </w:pPr>
      <w:bookmarkStart w:id="5" w:name="Eligible"/>
      <w:bookmarkStart w:id="6" w:name="_Toc77598680"/>
      <w:bookmarkEnd w:id="5"/>
      <w:r w:rsidRPr="00E70CDF">
        <w:t>Eligible Applicants and Funding Amounts</w:t>
      </w:r>
      <w:bookmarkEnd w:id="6"/>
    </w:p>
    <w:p w14:paraId="33DA6F7F" w14:textId="5CDCE929" w:rsidR="00E76D78" w:rsidRPr="00085FA7" w:rsidRDefault="001A5CB6" w:rsidP="001A5CB6">
      <w:pPr>
        <w:spacing w:after="160" w:line="259" w:lineRule="auto"/>
        <w:jc w:val="both"/>
        <w:rPr>
          <w:sz w:val="24"/>
          <w:szCs w:val="28"/>
        </w:rPr>
      </w:pPr>
      <w:r w:rsidRPr="00085FA7">
        <w:rPr>
          <w:sz w:val="24"/>
          <w:szCs w:val="28"/>
        </w:rPr>
        <w:t>Current EHCY 3-year grant recipients for FY</w:t>
      </w:r>
      <w:r w:rsidR="00FD5AB4">
        <w:rPr>
          <w:sz w:val="24"/>
          <w:szCs w:val="28"/>
        </w:rPr>
        <w:t>20</w:t>
      </w:r>
      <w:r w:rsidRPr="00085FA7">
        <w:rPr>
          <w:sz w:val="24"/>
          <w:szCs w:val="28"/>
        </w:rPr>
        <w:t xml:space="preserve">21, </w:t>
      </w:r>
      <w:r w:rsidR="00085FA7">
        <w:rPr>
          <w:sz w:val="24"/>
          <w:szCs w:val="28"/>
        </w:rPr>
        <w:t>FY</w:t>
      </w:r>
      <w:r w:rsidR="00FD5AB4">
        <w:rPr>
          <w:sz w:val="24"/>
          <w:szCs w:val="28"/>
        </w:rPr>
        <w:t>20</w:t>
      </w:r>
      <w:r w:rsidRPr="00085FA7">
        <w:rPr>
          <w:sz w:val="24"/>
          <w:szCs w:val="28"/>
        </w:rPr>
        <w:t xml:space="preserve">22, and </w:t>
      </w:r>
      <w:r w:rsidR="00085FA7">
        <w:rPr>
          <w:sz w:val="24"/>
          <w:szCs w:val="28"/>
        </w:rPr>
        <w:t>FY</w:t>
      </w:r>
      <w:r w:rsidR="00FD5AB4">
        <w:rPr>
          <w:sz w:val="24"/>
          <w:szCs w:val="28"/>
        </w:rPr>
        <w:t>20</w:t>
      </w:r>
      <w:r w:rsidRPr="00085FA7">
        <w:rPr>
          <w:sz w:val="24"/>
          <w:szCs w:val="28"/>
        </w:rPr>
        <w:t xml:space="preserve">23 are eligible for APR-HCY </w:t>
      </w:r>
      <w:r w:rsidR="00FD5AB4">
        <w:rPr>
          <w:sz w:val="24"/>
          <w:szCs w:val="28"/>
        </w:rPr>
        <w:t>I</w:t>
      </w:r>
      <w:r w:rsidRPr="00085FA7">
        <w:rPr>
          <w:sz w:val="24"/>
          <w:szCs w:val="28"/>
        </w:rPr>
        <w:t xml:space="preserve"> funds.  These LEAs are eligible for the following amounts: Anchorage School District, $184,646; Fairbanks </w:t>
      </w:r>
      <w:r w:rsidR="00FD5AB4">
        <w:rPr>
          <w:sz w:val="24"/>
          <w:szCs w:val="28"/>
        </w:rPr>
        <w:t xml:space="preserve">North Star </w:t>
      </w:r>
      <w:r w:rsidRPr="00085FA7">
        <w:rPr>
          <w:sz w:val="24"/>
          <w:szCs w:val="28"/>
        </w:rPr>
        <w:t xml:space="preserve">Borough School District, $80,423; Juneau School District, $48,469; Kenai Peninsula </w:t>
      </w:r>
      <w:r w:rsidR="00FD5AB4">
        <w:rPr>
          <w:sz w:val="24"/>
          <w:szCs w:val="28"/>
        </w:rPr>
        <w:t xml:space="preserve">Borough </w:t>
      </w:r>
      <w:r w:rsidRPr="00085FA7">
        <w:rPr>
          <w:sz w:val="24"/>
          <w:szCs w:val="28"/>
        </w:rPr>
        <w:t xml:space="preserve">School District, $44,448; and Matanuska-Susitna Borough School District, $90,588. </w:t>
      </w:r>
    </w:p>
    <w:p w14:paraId="6DD98E11" w14:textId="40F187D9" w:rsidR="00E76D78" w:rsidRDefault="00E76D78" w:rsidP="00085FA7">
      <w:pPr>
        <w:pStyle w:val="Heading2"/>
      </w:pPr>
      <w:bookmarkStart w:id="7" w:name="_Toc77598681"/>
      <w:r>
        <w:lastRenderedPageBreak/>
        <w:t>Grant Period</w:t>
      </w:r>
      <w:bookmarkEnd w:id="7"/>
    </w:p>
    <w:p w14:paraId="6F379897" w14:textId="77DBC6D1" w:rsidR="0072553F" w:rsidRDefault="00E76D78" w:rsidP="001A5CB6">
      <w:pPr>
        <w:spacing w:after="160" w:line="259" w:lineRule="auto"/>
        <w:jc w:val="both"/>
        <w:rPr>
          <w:rFonts w:ascii="Museo Slab 500" w:eastAsiaTheme="minorHAnsi" w:hAnsi="Museo Slab 500"/>
          <w:bCs/>
          <w:color w:val="000000" w:themeColor="text1"/>
          <w:sz w:val="30"/>
          <w:szCs w:val="30"/>
        </w:rPr>
      </w:pPr>
      <w:r w:rsidRPr="00085FA7">
        <w:rPr>
          <w:sz w:val="24"/>
          <w:szCs w:val="28"/>
        </w:rPr>
        <w:t xml:space="preserve">The grant period for this award is July 1, 2021, or date of grant award, to June 30, 2024. </w:t>
      </w:r>
    </w:p>
    <w:p w14:paraId="2C9B6B8A" w14:textId="2B92A3E9" w:rsidR="000A0F81" w:rsidRDefault="000A0F81" w:rsidP="00085FA7">
      <w:pPr>
        <w:pStyle w:val="Heading2"/>
      </w:pPr>
      <w:bookmarkStart w:id="8" w:name="_Toc77598682"/>
      <w:r>
        <w:t>Conditions of Grant Award</w:t>
      </w:r>
      <w:bookmarkEnd w:id="8"/>
    </w:p>
    <w:p w14:paraId="0F9E36B1" w14:textId="099F903E" w:rsidR="000A0F81" w:rsidRPr="00DB53EF" w:rsidRDefault="000A0F81" w:rsidP="000A0F81">
      <w:pPr>
        <w:numPr>
          <w:ilvl w:val="0"/>
          <w:numId w:val="12"/>
        </w:numPr>
        <w:tabs>
          <w:tab w:val="left" w:pos="720"/>
        </w:tabs>
        <w:overflowPunct w:val="0"/>
        <w:autoSpaceDE w:val="0"/>
        <w:autoSpaceDN w:val="0"/>
        <w:adjustRightInd w:val="0"/>
        <w:spacing w:after="120"/>
        <w:textAlignment w:val="baseline"/>
        <w:rPr>
          <w:rFonts w:asciiTheme="minorHAnsi" w:hAnsiTheme="minorHAnsi"/>
          <w:sz w:val="24"/>
        </w:rPr>
      </w:pPr>
      <w:r w:rsidRPr="008B06A4">
        <w:rPr>
          <w:rFonts w:asciiTheme="minorHAnsi" w:hAnsiTheme="minorHAnsi"/>
          <w:sz w:val="24"/>
        </w:rPr>
        <w:t>Authority for the administration of this grant is the McKinney-Vento Homeless Program. In Alaska, t</w:t>
      </w:r>
      <w:r w:rsidRPr="00AC3400">
        <w:rPr>
          <w:rFonts w:asciiTheme="minorHAnsi" w:hAnsiTheme="minorHAnsi"/>
          <w:sz w:val="24"/>
        </w:rPr>
        <w:t xml:space="preserve">he State Department of Education &amp; Early Development </w:t>
      </w:r>
      <w:r w:rsidR="00FD5AB4">
        <w:rPr>
          <w:rFonts w:asciiTheme="minorHAnsi" w:hAnsiTheme="minorHAnsi"/>
          <w:sz w:val="24"/>
        </w:rPr>
        <w:t xml:space="preserve">(DEED) </w:t>
      </w:r>
      <w:r w:rsidRPr="00AC3400">
        <w:rPr>
          <w:rFonts w:asciiTheme="minorHAnsi" w:hAnsiTheme="minorHAnsi"/>
          <w:sz w:val="24"/>
        </w:rPr>
        <w:t>has been authorized to receive and distribute the federal funds appropriated for this program. Program provision shall be governed in all respects by the authorizing statute and the laws of the State of Alaska, the General Education Provisions Act (GEPA), and the Education Department General Administrative Regulations (EDGAR).</w:t>
      </w:r>
    </w:p>
    <w:p w14:paraId="43A4D8AD" w14:textId="1669E2AE" w:rsidR="000A0F81" w:rsidRPr="005640E3" w:rsidRDefault="000A0F81" w:rsidP="000A0F81">
      <w:pPr>
        <w:numPr>
          <w:ilvl w:val="0"/>
          <w:numId w:val="12"/>
        </w:numPr>
        <w:tabs>
          <w:tab w:val="left" w:pos="720"/>
        </w:tabs>
        <w:overflowPunct w:val="0"/>
        <w:autoSpaceDE w:val="0"/>
        <w:autoSpaceDN w:val="0"/>
        <w:adjustRightInd w:val="0"/>
        <w:spacing w:after="120"/>
        <w:textAlignment w:val="baseline"/>
        <w:rPr>
          <w:rFonts w:asciiTheme="minorHAnsi" w:hAnsiTheme="minorHAnsi"/>
          <w:sz w:val="24"/>
        </w:rPr>
      </w:pPr>
      <w:r w:rsidRPr="005640E3">
        <w:rPr>
          <w:rFonts w:asciiTheme="minorHAnsi" w:hAnsiTheme="minorHAnsi"/>
          <w:sz w:val="24"/>
        </w:rPr>
        <w:t xml:space="preserve">Submittal of an application will show the applicant’s acceptance of </w:t>
      </w:r>
      <w:proofErr w:type="gramStart"/>
      <w:r w:rsidRPr="005640E3">
        <w:rPr>
          <w:rFonts w:asciiTheme="minorHAnsi" w:hAnsiTheme="minorHAnsi"/>
          <w:sz w:val="24"/>
        </w:rPr>
        <w:t>all of</w:t>
      </w:r>
      <w:proofErr w:type="gramEnd"/>
      <w:r w:rsidRPr="005640E3">
        <w:rPr>
          <w:rFonts w:asciiTheme="minorHAnsi" w:hAnsiTheme="minorHAnsi"/>
          <w:sz w:val="24"/>
        </w:rPr>
        <w:t xml:space="preserve"> the terms and conditions contained in this Request for Application (RFA). The contents of the application will become contractually binding if a grant is awarded. Failure of the successful applicant to accept these obligations may result in cancellation of the award. Upon opening, all submittals become the property</w:t>
      </w:r>
      <w:r w:rsidR="0047101F">
        <w:rPr>
          <w:rFonts w:asciiTheme="minorHAnsi" w:hAnsiTheme="minorHAnsi"/>
          <w:sz w:val="24"/>
        </w:rPr>
        <w:t xml:space="preserve"> of</w:t>
      </w:r>
      <w:r w:rsidRPr="005640E3">
        <w:rPr>
          <w:rFonts w:asciiTheme="minorHAnsi" w:hAnsiTheme="minorHAnsi"/>
          <w:sz w:val="24"/>
        </w:rPr>
        <w:t xml:space="preserve"> </w:t>
      </w:r>
      <w:r w:rsidR="00FD5AB4">
        <w:rPr>
          <w:rFonts w:asciiTheme="minorHAnsi" w:hAnsiTheme="minorHAnsi"/>
          <w:sz w:val="24"/>
        </w:rPr>
        <w:t xml:space="preserve">DEED </w:t>
      </w:r>
      <w:r w:rsidRPr="005640E3">
        <w:rPr>
          <w:rFonts w:asciiTheme="minorHAnsi" w:hAnsiTheme="minorHAnsi"/>
          <w:sz w:val="24"/>
        </w:rPr>
        <w:t xml:space="preserve">and are open to public inspection at all reasonable times. </w:t>
      </w:r>
      <w:r w:rsidR="00FD5AB4">
        <w:rPr>
          <w:rFonts w:asciiTheme="minorHAnsi" w:hAnsiTheme="minorHAnsi"/>
          <w:sz w:val="24"/>
        </w:rPr>
        <w:t>DEED</w:t>
      </w:r>
      <w:r w:rsidRPr="005640E3">
        <w:rPr>
          <w:rFonts w:asciiTheme="minorHAnsi" w:hAnsiTheme="minorHAnsi"/>
          <w:sz w:val="24"/>
        </w:rPr>
        <w:t xml:space="preserve"> reserves the right to reject </w:t>
      </w:r>
      <w:proofErr w:type="gramStart"/>
      <w:r w:rsidRPr="005640E3">
        <w:rPr>
          <w:rFonts w:asciiTheme="minorHAnsi" w:hAnsiTheme="minorHAnsi"/>
          <w:sz w:val="24"/>
        </w:rPr>
        <w:t>any and all</w:t>
      </w:r>
      <w:proofErr w:type="gramEnd"/>
      <w:r w:rsidRPr="005640E3">
        <w:rPr>
          <w:rFonts w:asciiTheme="minorHAnsi" w:hAnsiTheme="minorHAnsi"/>
          <w:sz w:val="24"/>
        </w:rPr>
        <w:t xml:space="preserve"> applications should it be deemed by the department to be in its best interest to do so. Applicants can appeal </w:t>
      </w:r>
      <w:r w:rsidR="00FD5AB4">
        <w:rPr>
          <w:rFonts w:asciiTheme="minorHAnsi" w:hAnsiTheme="minorHAnsi"/>
          <w:sz w:val="24"/>
        </w:rPr>
        <w:t>DEED’s</w:t>
      </w:r>
      <w:r w:rsidRPr="005640E3">
        <w:rPr>
          <w:rFonts w:asciiTheme="minorHAnsi" w:hAnsiTheme="minorHAnsi"/>
          <w:sz w:val="24"/>
        </w:rPr>
        <w:t xml:space="preserve"> decision through the established State Appeal Process. See Appeals Process below.</w:t>
      </w:r>
    </w:p>
    <w:p w14:paraId="26193D6A" w14:textId="7729F1B1" w:rsidR="000A0F81" w:rsidRPr="00E70CDF" w:rsidRDefault="000A0F81" w:rsidP="000A0F81">
      <w:pPr>
        <w:numPr>
          <w:ilvl w:val="0"/>
          <w:numId w:val="12"/>
        </w:numPr>
        <w:tabs>
          <w:tab w:val="left" w:pos="720"/>
        </w:tabs>
        <w:overflowPunct w:val="0"/>
        <w:autoSpaceDE w:val="0"/>
        <w:autoSpaceDN w:val="0"/>
        <w:adjustRightInd w:val="0"/>
        <w:spacing w:after="120"/>
        <w:textAlignment w:val="baseline"/>
        <w:rPr>
          <w:rFonts w:asciiTheme="minorHAnsi" w:hAnsiTheme="minorHAnsi"/>
          <w:sz w:val="24"/>
        </w:rPr>
      </w:pPr>
      <w:r w:rsidRPr="00E70CDF">
        <w:rPr>
          <w:rFonts w:asciiTheme="minorHAnsi" w:hAnsiTheme="minorHAnsi"/>
          <w:sz w:val="24"/>
        </w:rPr>
        <w:t xml:space="preserve">Awards will be based on the identified needs of the children and youth served by the applying </w:t>
      </w:r>
      <w:r w:rsidR="00FD5AB4">
        <w:rPr>
          <w:rFonts w:asciiTheme="minorHAnsi" w:hAnsiTheme="minorHAnsi"/>
          <w:sz w:val="24"/>
        </w:rPr>
        <w:t xml:space="preserve">LEA </w:t>
      </w:r>
      <w:r w:rsidRPr="00E70CDF">
        <w:rPr>
          <w:rFonts w:asciiTheme="minorHAnsi" w:hAnsiTheme="minorHAnsi"/>
          <w:sz w:val="24"/>
        </w:rPr>
        <w:t>and on the quality of the application.</w:t>
      </w:r>
    </w:p>
    <w:p w14:paraId="3155D9CF" w14:textId="2C57CC51" w:rsidR="000A0F81" w:rsidRPr="00E70CDF" w:rsidRDefault="000A0F81" w:rsidP="000A0F81">
      <w:pPr>
        <w:numPr>
          <w:ilvl w:val="0"/>
          <w:numId w:val="12"/>
        </w:numPr>
        <w:tabs>
          <w:tab w:val="left" w:pos="720"/>
        </w:tabs>
        <w:overflowPunct w:val="0"/>
        <w:autoSpaceDE w:val="0"/>
        <w:autoSpaceDN w:val="0"/>
        <w:adjustRightInd w:val="0"/>
        <w:spacing w:after="120"/>
        <w:textAlignment w:val="baseline"/>
        <w:rPr>
          <w:rFonts w:asciiTheme="minorHAnsi" w:hAnsiTheme="minorHAnsi"/>
          <w:sz w:val="24"/>
        </w:rPr>
      </w:pPr>
      <w:r w:rsidRPr="00E70CDF">
        <w:rPr>
          <w:rFonts w:asciiTheme="minorHAnsi" w:hAnsiTheme="minorHAnsi"/>
          <w:sz w:val="24"/>
        </w:rPr>
        <w:t>All funds will be awarded according to the conditions of this RFA.</w:t>
      </w:r>
    </w:p>
    <w:p w14:paraId="4591ACEC" w14:textId="7FD0F109" w:rsidR="000A0F81" w:rsidRPr="00E70CDF" w:rsidRDefault="000A0F81" w:rsidP="000A0F81">
      <w:pPr>
        <w:numPr>
          <w:ilvl w:val="0"/>
          <w:numId w:val="12"/>
        </w:numPr>
        <w:tabs>
          <w:tab w:val="left" w:pos="720"/>
        </w:tabs>
        <w:overflowPunct w:val="0"/>
        <w:autoSpaceDE w:val="0"/>
        <w:autoSpaceDN w:val="0"/>
        <w:adjustRightInd w:val="0"/>
        <w:spacing w:after="120"/>
        <w:textAlignment w:val="baseline"/>
        <w:rPr>
          <w:rFonts w:asciiTheme="minorHAnsi" w:hAnsiTheme="minorHAnsi"/>
          <w:sz w:val="24"/>
        </w:rPr>
      </w:pPr>
      <w:r w:rsidRPr="00E70CDF">
        <w:rPr>
          <w:rFonts w:asciiTheme="minorHAnsi" w:hAnsiTheme="minorHAnsi"/>
          <w:sz w:val="24"/>
        </w:rPr>
        <w:t xml:space="preserve">The authorized representative for each applying LEA must sign the Cover Sheet &amp; Assurances Page included with this application packet. This representative must have the authority to ensure that the </w:t>
      </w:r>
      <w:r w:rsidR="00FD5AB4">
        <w:rPr>
          <w:rFonts w:asciiTheme="minorHAnsi" w:hAnsiTheme="minorHAnsi"/>
          <w:sz w:val="24"/>
        </w:rPr>
        <w:t>LEA</w:t>
      </w:r>
      <w:r w:rsidRPr="00E70CDF">
        <w:rPr>
          <w:rFonts w:asciiTheme="minorHAnsi" w:hAnsiTheme="minorHAnsi"/>
          <w:sz w:val="24"/>
        </w:rPr>
        <w:t xml:space="preserve"> making the application will fulfill all statutory and regulatory requirements for audit and monitoring purposes (usually the ranking administrator).</w:t>
      </w:r>
    </w:p>
    <w:p w14:paraId="00A3A198" w14:textId="0DBBDBE9" w:rsidR="000A0F81" w:rsidRPr="005538CE" w:rsidRDefault="000A0F81" w:rsidP="000A0F81">
      <w:pPr>
        <w:numPr>
          <w:ilvl w:val="0"/>
          <w:numId w:val="12"/>
        </w:numPr>
        <w:tabs>
          <w:tab w:val="left" w:pos="720"/>
        </w:tabs>
        <w:overflowPunct w:val="0"/>
        <w:autoSpaceDE w:val="0"/>
        <w:autoSpaceDN w:val="0"/>
        <w:adjustRightInd w:val="0"/>
        <w:spacing w:after="120"/>
        <w:textAlignment w:val="baseline"/>
        <w:rPr>
          <w:rFonts w:asciiTheme="minorHAnsi" w:hAnsiTheme="minorHAnsi"/>
          <w:sz w:val="24"/>
        </w:rPr>
      </w:pPr>
      <w:r w:rsidRPr="00743078">
        <w:rPr>
          <w:rFonts w:asciiTheme="minorHAnsi" w:hAnsiTheme="minorHAnsi"/>
          <w:sz w:val="24"/>
        </w:rPr>
        <w:t xml:space="preserve">A representative for each grant recipient will be required to submit an annual report due June 30 of each year of the project period. </w:t>
      </w:r>
      <w:r w:rsidRPr="009E13B3">
        <w:rPr>
          <w:rFonts w:asciiTheme="minorHAnsi" w:hAnsiTheme="minorHAnsi"/>
          <w:sz w:val="24"/>
        </w:rPr>
        <w:t>Reporting will depend on further guidance from US</w:t>
      </w:r>
      <w:r w:rsidR="00FD5AB4">
        <w:rPr>
          <w:rFonts w:asciiTheme="minorHAnsi" w:hAnsiTheme="minorHAnsi"/>
          <w:sz w:val="24"/>
        </w:rPr>
        <w:t>-</w:t>
      </w:r>
      <w:r w:rsidRPr="009E13B3">
        <w:rPr>
          <w:rFonts w:asciiTheme="minorHAnsi" w:hAnsiTheme="minorHAnsi"/>
          <w:sz w:val="24"/>
        </w:rPr>
        <w:t>E</w:t>
      </w:r>
      <w:r w:rsidR="00FD5AB4">
        <w:rPr>
          <w:rFonts w:asciiTheme="minorHAnsi" w:hAnsiTheme="minorHAnsi"/>
          <w:sz w:val="24"/>
        </w:rPr>
        <w:t>d</w:t>
      </w:r>
      <w:r w:rsidRPr="009E13B3">
        <w:rPr>
          <w:rFonts w:asciiTheme="minorHAnsi" w:hAnsiTheme="minorHAnsi"/>
          <w:sz w:val="24"/>
        </w:rPr>
        <w:t>.</w:t>
      </w:r>
    </w:p>
    <w:p w14:paraId="207AFF1D" w14:textId="77777777" w:rsidR="000A0F81" w:rsidRPr="008B06A4" w:rsidRDefault="000A0F81" w:rsidP="000A0F81">
      <w:pPr>
        <w:numPr>
          <w:ilvl w:val="0"/>
          <w:numId w:val="12"/>
        </w:numPr>
        <w:tabs>
          <w:tab w:val="left" w:pos="720"/>
        </w:tabs>
        <w:overflowPunct w:val="0"/>
        <w:autoSpaceDE w:val="0"/>
        <w:autoSpaceDN w:val="0"/>
        <w:adjustRightInd w:val="0"/>
        <w:spacing w:after="120"/>
        <w:textAlignment w:val="baseline"/>
        <w:rPr>
          <w:rFonts w:asciiTheme="minorHAnsi" w:hAnsiTheme="minorHAnsi"/>
          <w:sz w:val="24"/>
        </w:rPr>
      </w:pPr>
      <w:r w:rsidRPr="008B06A4">
        <w:rPr>
          <w:rFonts w:asciiTheme="minorHAnsi" w:hAnsiTheme="minorHAnsi"/>
          <w:sz w:val="24"/>
        </w:rPr>
        <w:t>All grant programs must maintain current programmatic and fiscal records and make them available during monitoring visits. All grant programs must maintain fiscal and program records for a minimum of five years.</w:t>
      </w:r>
    </w:p>
    <w:p w14:paraId="46BCF4D8" w14:textId="7AF03403" w:rsidR="00743078" w:rsidRPr="007019B0" w:rsidRDefault="000A0F81" w:rsidP="007019B0">
      <w:pPr>
        <w:tabs>
          <w:tab w:val="left" w:pos="720"/>
        </w:tabs>
        <w:overflowPunct w:val="0"/>
        <w:autoSpaceDE w:val="0"/>
        <w:autoSpaceDN w:val="0"/>
        <w:adjustRightInd w:val="0"/>
        <w:spacing w:after="240"/>
        <w:textAlignment w:val="baseline"/>
      </w:pPr>
      <w:r w:rsidRPr="008B06A4">
        <w:rPr>
          <w:rFonts w:asciiTheme="minorHAnsi" w:hAnsiTheme="minorHAnsi"/>
          <w:sz w:val="24"/>
        </w:rPr>
        <w:t xml:space="preserve">A meeting between </w:t>
      </w:r>
      <w:r w:rsidR="00FD5AB4">
        <w:rPr>
          <w:rFonts w:asciiTheme="minorHAnsi" w:hAnsiTheme="minorHAnsi"/>
          <w:sz w:val="24"/>
        </w:rPr>
        <w:t>the LEA’s</w:t>
      </w:r>
      <w:r w:rsidRPr="008B06A4">
        <w:rPr>
          <w:rFonts w:asciiTheme="minorHAnsi" w:hAnsiTheme="minorHAnsi"/>
          <w:sz w:val="24"/>
        </w:rPr>
        <w:t xml:space="preserve"> program coordinators and local service providers</w:t>
      </w:r>
      <w:r w:rsidR="00FD5AB4">
        <w:rPr>
          <w:rFonts w:asciiTheme="minorHAnsi" w:hAnsiTheme="minorHAnsi"/>
          <w:sz w:val="24"/>
        </w:rPr>
        <w:t>,</w:t>
      </w:r>
      <w:r w:rsidRPr="008B06A4">
        <w:rPr>
          <w:rFonts w:asciiTheme="minorHAnsi" w:hAnsiTheme="minorHAnsi"/>
          <w:sz w:val="24"/>
        </w:rPr>
        <w:t xml:space="preserve"> who will be collaborating in the implementation of grant activities</w:t>
      </w:r>
      <w:r w:rsidR="00FD5AB4">
        <w:rPr>
          <w:rFonts w:asciiTheme="minorHAnsi" w:hAnsiTheme="minorHAnsi"/>
          <w:sz w:val="24"/>
        </w:rPr>
        <w:t>,</w:t>
      </w:r>
      <w:r w:rsidRPr="008B06A4">
        <w:rPr>
          <w:rFonts w:asciiTheme="minorHAnsi" w:hAnsiTheme="minorHAnsi"/>
          <w:sz w:val="24"/>
        </w:rPr>
        <w:t xml:space="preserve"> is required with the purpose of discussing the focus of grant activities, identifying means of future communication and collaboration, and ensuring commitment by all participants to the program outlined in the grant proposal. Documentation is required and may include minutes of the meeting with a listing of attendees and their affiliations</w:t>
      </w:r>
      <w:r w:rsidR="00FD5AB4">
        <w:rPr>
          <w:rFonts w:asciiTheme="minorHAnsi" w:hAnsiTheme="minorHAnsi"/>
          <w:sz w:val="24"/>
        </w:rPr>
        <w:t>.</w:t>
      </w:r>
    </w:p>
    <w:p w14:paraId="679DB046" w14:textId="46E0AF48" w:rsidR="000A0F81" w:rsidRPr="00200FF5" w:rsidRDefault="000A0F81" w:rsidP="007019B0">
      <w:pPr>
        <w:pStyle w:val="Heading2"/>
      </w:pPr>
      <w:bookmarkStart w:id="9" w:name="_Toc231634720"/>
      <w:bookmarkStart w:id="10" w:name="_Toc77598683"/>
      <w:r w:rsidRPr="00200FF5">
        <w:lastRenderedPageBreak/>
        <w:t>Assurance of Nondiscrimination</w:t>
      </w:r>
      <w:bookmarkEnd w:id="9"/>
      <w:bookmarkEnd w:id="10"/>
    </w:p>
    <w:p w14:paraId="278054AF" w14:textId="1426EB4F" w:rsidR="000A0F81" w:rsidRPr="00AC3400" w:rsidRDefault="00FD5AB4" w:rsidP="000A0F81">
      <w:pPr>
        <w:tabs>
          <w:tab w:val="left" w:pos="360"/>
        </w:tabs>
        <w:spacing w:after="240"/>
        <w:rPr>
          <w:rFonts w:asciiTheme="minorHAnsi" w:hAnsiTheme="minorHAnsi"/>
          <w:sz w:val="24"/>
        </w:rPr>
      </w:pPr>
      <w:r>
        <w:rPr>
          <w:rFonts w:asciiTheme="minorHAnsi" w:hAnsiTheme="minorHAnsi"/>
          <w:sz w:val="24"/>
        </w:rPr>
        <w:t>DEED</w:t>
      </w:r>
      <w:r w:rsidR="000A0F81" w:rsidRPr="008B06A4">
        <w:rPr>
          <w:rFonts w:asciiTheme="minorHAnsi" w:hAnsiTheme="minorHAnsi"/>
          <w:sz w:val="24"/>
        </w:rPr>
        <w:t xml:space="preserve"> is an equal opportunity em</w:t>
      </w:r>
      <w:r w:rsidR="000A0F81" w:rsidRPr="00A10705">
        <w:rPr>
          <w:rFonts w:asciiTheme="minorHAnsi" w:hAnsiTheme="minorHAnsi"/>
          <w:sz w:val="24"/>
        </w:rPr>
        <w:t xml:space="preserve">ployer and will not discriminate in </w:t>
      </w:r>
      <w:r>
        <w:rPr>
          <w:rFonts w:asciiTheme="minorHAnsi" w:hAnsiTheme="minorHAnsi"/>
          <w:sz w:val="24"/>
        </w:rPr>
        <w:t>DEED’s</w:t>
      </w:r>
      <w:r w:rsidR="000A0F81" w:rsidRPr="00A10705">
        <w:rPr>
          <w:rFonts w:asciiTheme="minorHAnsi" w:hAnsiTheme="minorHAnsi"/>
          <w:sz w:val="24"/>
        </w:rPr>
        <w:t xml:space="preserve"> employment, supervision, practices, services or educational programs on the basis of race, religion, color, national origin, age, sex, handicap, marital status, changes in marital status, pregnancy, parent</w:t>
      </w:r>
      <w:r w:rsidR="000A0F81" w:rsidRPr="00AC3400">
        <w:rPr>
          <w:rFonts w:asciiTheme="minorHAnsi" w:hAnsiTheme="minorHAnsi"/>
          <w:sz w:val="24"/>
        </w:rPr>
        <w:t>hood, veteran’s status, veteran’s disability or political affiliation.</w:t>
      </w:r>
    </w:p>
    <w:p w14:paraId="013D7C98" w14:textId="77777777" w:rsidR="000A0F81" w:rsidRPr="00200FF5" w:rsidRDefault="000A0F81" w:rsidP="007019B0">
      <w:pPr>
        <w:pStyle w:val="Heading2"/>
      </w:pPr>
      <w:bookmarkStart w:id="11" w:name="_Toc231634721"/>
      <w:bookmarkStart w:id="12" w:name="_Toc77598684"/>
      <w:bookmarkStart w:id="13" w:name="Appeals"/>
      <w:r w:rsidRPr="00200FF5">
        <w:t>Appeals Process</w:t>
      </w:r>
      <w:bookmarkEnd w:id="11"/>
      <w:bookmarkEnd w:id="12"/>
    </w:p>
    <w:bookmarkEnd w:id="13"/>
    <w:p w14:paraId="2EE17D7B" w14:textId="77777777" w:rsidR="000A0F81" w:rsidRPr="008B06A4" w:rsidRDefault="000A0F81" w:rsidP="000A0F81">
      <w:pPr>
        <w:pStyle w:val="authority2ndline"/>
        <w:tabs>
          <w:tab w:val="left" w:pos="360"/>
        </w:tabs>
        <w:spacing w:after="60"/>
        <w:ind w:left="0"/>
      </w:pPr>
      <w:r w:rsidRPr="008B06A4">
        <w:rPr>
          <w:rFonts w:asciiTheme="minorHAnsi" w:hAnsiTheme="minorHAnsi"/>
          <w:szCs w:val="24"/>
        </w:rPr>
        <w:t xml:space="preserve">Chapter 40 of the Alaska Administrative Code (AAC) governs the process of appeals. This information is available on the </w:t>
      </w:r>
      <w:hyperlink r:id="rId20" w:anchor="4.40.010" w:history="1">
        <w:r w:rsidRPr="008B06A4">
          <w:rPr>
            <w:rStyle w:val="Hyperlink"/>
            <w:rFonts w:asciiTheme="minorHAnsi" w:hAnsiTheme="minorHAnsi"/>
            <w:szCs w:val="24"/>
          </w:rPr>
          <w:t>Alaska Legislative website</w:t>
        </w:r>
      </w:hyperlink>
      <w:r w:rsidRPr="008B06A4">
        <w:rPr>
          <w:rFonts w:asciiTheme="minorHAnsi" w:hAnsiTheme="minorHAnsi"/>
          <w:szCs w:val="24"/>
        </w:rPr>
        <w:t xml:space="preserve"> at (</w:t>
      </w:r>
      <w:hyperlink r:id="rId21" w:anchor="4.40.010" w:history="1">
        <w:r w:rsidRPr="008B06A4">
          <w:rPr>
            <w:rStyle w:val="Hyperlink"/>
            <w:rFonts w:asciiTheme="minorHAnsi" w:hAnsiTheme="minorHAnsi"/>
            <w:szCs w:val="24"/>
          </w:rPr>
          <w:t>http://www.akleg.gov/basis/aac.asp#4.40.010</w:t>
        </w:r>
      </w:hyperlink>
      <w:hyperlink r:id="rId22" w:history="1"/>
      <w:r w:rsidRPr="008B06A4">
        <w:rPr>
          <w:rFonts w:asciiTheme="minorHAnsi" w:hAnsiTheme="minorHAnsi"/>
          <w:szCs w:val="24"/>
        </w:rPr>
        <w:t>)</w:t>
      </w:r>
    </w:p>
    <w:p w14:paraId="50BD2ED2" w14:textId="77777777" w:rsidR="000A0F81" w:rsidRDefault="000A0F81" w:rsidP="000A0F81">
      <w:pPr>
        <w:pStyle w:val="Heading3"/>
      </w:pPr>
      <w:bookmarkStart w:id="14" w:name="_Toc231634722"/>
    </w:p>
    <w:p w14:paraId="37303BB0" w14:textId="77353EF5" w:rsidR="000A0F81" w:rsidRPr="00200FF5" w:rsidRDefault="000A0F81" w:rsidP="007019B0">
      <w:pPr>
        <w:pStyle w:val="Heading2"/>
      </w:pPr>
      <w:bookmarkStart w:id="15" w:name="_Toc77598685"/>
      <w:r w:rsidRPr="00200FF5">
        <w:t>Fiscal Procedures</w:t>
      </w:r>
      <w:bookmarkEnd w:id="14"/>
      <w:bookmarkEnd w:id="15"/>
    </w:p>
    <w:p w14:paraId="506EAEB2" w14:textId="341DE7AD" w:rsidR="000A0F81" w:rsidRPr="00AC3400" w:rsidRDefault="000A0F81" w:rsidP="000A0F81">
      <w:pPr>
        <w:keepLines/>
        <w:tabs>
          <w:tab w:val="left" w:pos="360"/>
        </w:tabs>
        <w:spacing w:before="60"/>
        <w:rPr>
          <w:rFonts w:asciiTheme="minorHAnsi" w:hAnsiTheme="minorHAnsi"/>
          <w:sz w:val="24"/>
        </w:rPr>
      </w:pPr>
      <w:r w:rsidRPr="008B06A4">
        <w:rPr>
          <w:rFonts w:asciiTheme="minorHAnsi" w:hAnsiTheme="minorHAnsi"/>
          <w:sz w:val="24"/>
        </w:rPr>
        <w:t xml:space="preserve">All federal funds for </w:t>
      </w:r>
      <w:r w:rsidR="00FD5AB4">
        <w:rPr>
          <w:rFonts w:asciiTheme="minorHAnsi" w:hAnsiTheme="minorHAnsi"/>
          <w:sz w:val="24"/>
        </w:rPr>
        <w:t>ARP-HCY</w:t>
      </w:r>
      <w:r w:rsidRPr="008B06A4">
        <w:rPr>
          <w:rFonts w:asciiTheme="minorHAnsi" w:hAnsiTheme="minorHAnsi"/>
          <w:sz w:val="24"/>
        </w:rPr>
        <w:t xml:space="preserve"> grants must be assigned to individual accounts that can be readily identified and verified.</w:t>
      </w:r>
    </w:p>
    <w:p w14:paraId="6701D20D" w14:textId="77777777" w:rsidR="000A0F81" w:rsidRPr="00AC3400" w:rsidRDefault="000A0F81" w:rsidP="000A0F81">
      <w:pPr>
        <w:keepLines/>
        <w:tabs>
          <w:tab w:val="left" w:pos="360"/>
        </w:tabs>
        <w:spacing w:before="60"/>
        <w:rPr>
          <w:rFonts w:asciiTheme="minorHAnsi" w:hAnsiTheme="minorHAnsi"/>
          <w:sz w:val="24"/>
        </w:rPr>
      </w:pPr>
    </w:p>
    <w:p w14:paraId="4130C1C0" w14:textId="44290F6D" w:rsidR="000A0F81" w:rsidRDefault="000A0F81" w:rsidP="000A0F81">
      <w:pPr>
        <w:tabs>
          <w:tab w:val="left" w:pos="360"/>
        </w:tabs>
        <w:rPr>
          <w:rFonts w:asciiTheme="minorHAnsi" w:hAnsiTheme="minorHAnsi"/>
          <w:sz w:val="24"/>
        </w:rPr>
      </w:pPr>
      <w:r w:rsidRPr="00DB53EF">
        <w:rPr>
          <w:rFonts w:asciiTheme="minorHAnsi" w:hAnsiTheme="minorHAnsi"/>
          <w:sz w:val="24"/>
        </w:rPr>
        <w:t>All payments will be m</w:t>
      </w:r>
      <w:r w:rsidRPr="005640E3">
        <w:rPr>
          <w:rFonts w:asciiTheme="minorHAnsi" w:hAnsiTheme="minorHAnsi"/>
          <w:sz w:val="24"/>
        </w:rPr>
        <w:t xml:space="preserve">ade on a reimbursement basis for expenditures incurred by the grantee. Reimbursement requests must be submitted to </w:t>
      </w:r>
      <w:r w:rsidR="00FD5AB4">
        <w:rPr>
          <w:rFonts w:asciiTheme="minorHAnsi" w:hAnsiTheme="minorHAnsi"/>
          <w:sz w:val="24"/>
        </w:rPr>
        <w:t>DEED</w:t>
      </w:r>
      <w:r w:rsidRPr="005640E3">
        <w:rPr>
          <w:rFonts w:asciiTheme="minorHAnsi" w:hAnsiTheme="minorHAnsi"/>
          <w:sz w:val="24"/>
        </w:rPr>
        <w:t xml:space="preserve"> at least quarterly and be listed on </w:t>
      </w:r>
      <w:r w:rsidR="00FD5AB4">
        <w:rPr>
          <w:rFonts w:asciiTheme="minorHAnsi" w:hAnsiTheme="minorHAnsi"/>
          <w:sz w:val="24"/>
        </w:rPr>
        <w:t>F</w:t>
      </w:r>
      <w:r w:rsidR="00FD5AB4" w:rsidRPr="005640E3">
        <w:rPr>
          <w:rFonts w:asciiTheme="minorHAnsi" w:hAnsiTheme="minorHAnsi"/>
          <w:sz w:val="24"/>
        </w:rPr>
        <w:t xml:space="preserve">orm </w:t>
      </w:r>
      <w:r w:rsidRPr="005640E3">
        <w:rPr>
          <w:rFonts w:asciiTheme="minorHAnsi" w:hAnsiTheme="minorHAnsi"/>
          <w:sz w:val="24"/>
        </w:rPr>
        <w:t xml:space="preserve">165a (supplied by </w:t>
      </w:r>
      <w:r w:rsidR="00FD5AB4">
        <w:rPr>
          <w:rFonts w:asciiTheme="minorHAnsi" w:hAnsiTheme="minorHAnsi"/>
          <w:sz w:val="24"/>
        </w:rPr>
        <w:t>DEED</w:t>
      </w:r>
      <w:r w:rsidRPr="005640E3">
        <w:rPr>
          <w:rFonts w:asciiTheme="minorHAnsi" w:hAnsiTheme="minorHAnsi"/>
          <w:sz w:val="24"/>
        </w:rPr>
        <w:t xml:space="preserve">) and a computer printout indicating the date of obligation, vendor name, accounting object code, and exact amount of the transaction. Form 165b may be used for reporting transactions instead of computer printouts. The final payment will not be made until after the grant activity has been concluded and the required end-of-year report has been submitted to </w:t>
      </w:r>
      <w:r w:rsidR="00FD5AB4">
        <w:rPr>
          <w:rFonts w:asciiTheme="minorHAnsi" w:hAnsiTheme="minorHAnsi"/>
          <w:sz w:val="24"/>
        </w:rPr>
        <w:t>DEED</w:t>
      </w:r>
      <w:r w:rsidRPr="005640E3">
        <w:rPr>
          <w:rFonts w:asciiTheme="minorHAnsi" w:hAnsiTheme="minorHAnsi"/>
          <w:sz w:val="24"/>
        </w:rPr>
        <w:t xml:space="preserve">. Expenditures </w:t>
      </w:r>
      <w:proofErr w:type="gramStart"/>
      <w:r w:rsidRPr="005640E3">
        <w:rPr>
          <w:rFonts w:asciiTheme="minorHAnsi" w:hAnsiTheme="minorHAnsi"/>
          <w:sz w:val="24"/>
        </w:rPr>
        <w:t>in excess of</w:t>
      </w:r>
      <w:proofErr w:type="gramEnd"/>
      <w:r w:rsidRPr="005640E3">
        <w:rPr>
          <w:rFonts w:asciiTheme="minorHAnsi" w:hAnsiTheme="minorHAnsi"/>
          <w:sz w:val="24"/>
        </w:rPr>
        <w:t xml:space="preserve"> approved budget amounts will be the responsibility of the grantee.</w:t>
      </w:r>
    </w:p>
    <w:p w14:paraId="6260822A" w14:textId="77777777" w:rsidR="007019B0" w:rsidRPr="005640E3" w:rsidRDefault="007019B0" w:rsidP="000A0F81">
      <w:pPr>
        <w:tabs>
          <w:tab w:val="left" w:pos="360"/>
        </w:tabs>
        <w:rPr>
          <w:rFonts w:asciiTheme="minorHAnsi" w:hAnsiTheme="minorHAnsi"/>
          <w:sz w:val="24"/>
        </w:rPr>
      </w:pPr>
    </w:p>
    <w:p w14:paraId="0685A97C" w14:textId="50408601" w:rsidR="000A0F81" w:rsidRPr="00E70CDF" w:rsidRDefault="000A0F81" w:rsidP="000A0F81">
      <w:pPr>
        <w:tabs>
          <w:tab w:val="left" w:pos="360"/>
        </w:tabs>
        <w:rPr>
          <w:rFonts w:asciiTheme="minorHAnsi" w:hAnsiTheme="minorHAnsi"/>
          <w:sz w:val="24"/>
        </w:rPr>
      </w:pPr>
      <w:r w:rsidRPr="005640E3">
        <w:rPr>
          <w:rFonts w:asciiTheme="minorHAnsi" w:hAnsiTheme="minorHAnsi"/>
          <w:sz w:val="24"/>
        </w:rPr>
        <w:t>Eligible expenditures will ordinarily be limited to those directly necessary and essential to the accomplishment of the proposed grant activity. These will customarily include personnel salaries, benefits, consultant fees, materials and supplies, travel, telephone</w:t>
      </w:r>
      <w:r w:rsidR="00FD5AB4">
        <w:rPr>
          <w:rFonts w:asciiTheme="minorHAnsi" w:hAnsiTheme="minorHAnsi"/>
          <w:sz w:val="24"/>
        </w:rPr>
        <w:t>,</w:t>
      </w:r>
      <w:r w:rsidRPr="005640E3">
        <w:rPr>
          <w:rFonts w:asciiTheme="minorHAnsi" w:hAnsiTheme="minorHAnsi"/>
          <w:sz w:val="24"/>
        </w:rPr>
        <w:t xml:space="preserve"> and postage. Indirect expenses may be charged to the g</w:t>
      </w:r>
      <w:r w:rsidRPr="00E70CDF">
        <w:rPr>
          <w:rFonts w:asciiTheme="minorHAnsi" w:hAnsiTheme="minorHAnsi"/>
          <w:sz w:val="24"/>
        </w:rPr>
        <w:t xml:space="preserve">rant provided the applicant has a federally approved indirect cost rate. The eligibility of any disputed item shall be determined by </w:t>
      </w:r>
      <w:r w:rsidR="00FD5AB4">
        <w:rPr>
          <w:rFonts w:asciiTheme="minorHAnsi" w:hAnsiTheme="minorHAnsi"/>
          <w:sz w:val="24"/>
        </w:rPr>
        <w:t>DEED</w:t>
      </w:r>
      <w:r w:rsidRPr="00E70CDF">
        <w:rPr>
          <w:rFonts w:asciiTheme="minorHAnsi" w:hAnsiTheme="minorHAnsi"/>
          <w:sz w:val="24"/>
        </w:rPr>
        <w:t xml:space="preserve">, and the sponsoring school district or agency shall be responsible for any disputed expenditure. Changes in budgets for approved grant applications shall be conditional on written approval from </w:t>
      </w:r>
      <w:r w:rsidR="00FD5AB4">
        <w:rPr>
          <w:rFonts w:asciiTheme="minorHAnsi" w:hAnsiTheme="minorHAnsi"/>
          <w:sz w:val="24"/>
        </w:rPr>
        <w:t>DEED</w:t>
      </w:r>
      <w:r w:rsidRPr="00E70CDF">
        <w:rPr>
          <w:rFonts w:asciiTheme="minorHAnsi" w:hAnsiTheme="minorHAnsi"/>
          <w:sz w:val="24"/>
        </w:rPr>
        <w:t>.</w:t>
      </w:r>
    </w:p>
    <w:p w14:paraId="50C3BF81" w14:textId="4BE42087" w:rsidR="000A0F81" w:rsidRPr="00E70CDF" w:rsidRDefault="000A0F81" w:rsidP="000A0F81">
      <w:pPr>
        <w:tabs>
          <w:tab w:val="left" w:pos="360"/>
        </w:tabs>
        <w:rPr>
          <w:rFonts w:asciiTheme="minorHAnsi" w:hAnsiTheme="minorHAnsi"/>
          <w:sz w:val="24"/>
        </w:rPr>
      </w:pPr>
      <w:r w:rsidRPr="00E70CDF">
        <w:rPr>
          <w:rFonts w:asciiTheme="minorHAnsi" w:hAnsiTheme="minorHAnsi"/>
          <w:sz w:val="24"/>
        </w:rPr>
        <w:t>The authorization to encumber grant monies will expire at the scheduled conclusion of the approved grant. The final financial statement should be submitted not later than 60 days after the grant expiration date.</w:t>
      </w:r>
    </w:p>
    <w:p w14:paraId="09C0B2CA" w14:textId="77777777" w:rsidR="000A0F81" w:rsidRPr="00E70CDF" w:rsidRDefault="000A0F81" w:rsidP="000A0F81">
      <w:pPr>
        <w:tabs>
          <w:tab w:val="left" w:pos="360"/>
        </w:tabs>
        <w:rPr>
          <w:rFonts w:asciiTheme="minorHAnsi" w:hAnsiTheme="minorHAnsi"/>
          <w:sz w:val="24"/>
        </w:rPr>
      </w:pPr>
    </w:p>
    <w:p w14:paraId="0096A051" w14:textId="5661B0C0" w:rsidR="000A0F81" w:rsidRPr="00743078" w:rsidRDefault="00FD5AB4" w:rsidP="000A0F81">
      <w:pPr>
        <w:tabs>
          <w:tab w:val="left" w:pos="360"/>
        </w:tabs>
        <w:spacing w:after="240"/>
        <w:rPr>
          <w:rFonts w:asciiTheme="minorHAnsi" w:hAnsiTheme="minorHAnsi"/>
          <w:sz w:val="24"/>
        </w:rPr>
      </w:pPr>
      <w:r>
        <w:rPr>
          <w:rFonts w:asciiTheme="minorHAnsi" w:hAnsiTheme="minorHAnsi"/>
          <w:sz w:val="24"/>
        </w:rPr>
        <w:t>LEA</w:t>
      </w:r>
      <w:r w:rsidR="000A0F81" w:rsidRPr="00E70CDF">
        <w:rPr>
          <w:rFonts w:asciiTheme="minorHAnsi" w:hAnsiTheme="minorHAnsi"/>
          <w:sz w:val="24"/>
        </w:rPr>
        <w:t xml:space="preserve"> grantees are responsible for ensuring that audit and accounting procedures </w:t>
      </w:r>
      <w:proofErr w:type="gramStart"/>
      <w:r w:rsidR="000A0F81" w:rsidRPr="00E70CDF">
        <w:rPr>
          <w:rFonts w:asciiTheme="minorHAnsi" w:hAnsiTheme="minorHAnsi"/>
          <w:sz w:val="24"/>
        </w:rPr>
        <w:t>are in compliance with</w:t>
      </w:r>
      <w:proofErr w:type="gramEnd"/>
      <w:r w:rsidR="000A0F81" w:rsidRPr="00E70CDF">
        <w:rPr>
          <w:rFonts w:asciiTheme="minorHAnsi" w:hAnsiTheme="minorHAnsi"/>
          <w:sz w:val="24"/>
        </w:rPr>
        <w:t xml:space="preserve"> OMB Circular A128, nonprofit agencies must e</w:t>
      </w:r>
      <w:r w:rsidR="000A0F81" w:rsidRPr="00743078">
        <w:rPr>
          <w:rFonts w:asciiTheme="minorHAnsi" w:hAnsiTheme="minorHAnsi"/>
          <w:sz w:val="24"/>
        </w:rPr>
        <w:t>nsure that audit and accounting procedures are in compliance with OMB Circular A133.</w:t>
      </w:r>
    </w:p>
    <w:p w14:paraId="2892BA85" w14:textId="19ED8E4F" w:rsidR="00BF5ED1" w:rsidRDefault="00BF5ED1" w:rsidP="007019B0">
      <w:pPr>
        <w:pStyle w:val="Heading2"/>
      </w:pPr>
      <w:bookmarkStart w:id="16" w:name="_Toc77598686"/>
      <w:bookmarkStart w:id="17" w:name="_Toc231634723"/>
      <w:r>
        <w:t>Supplement Not Supplant</w:t>
      </w:r>
      <w:bookmarkEnd w:id="16"/>
    </w:p>
    <w:p w14:paraId="497938FA" w14:textId="77DA8B2D" w:rsidR="00BF5ED1" w:rsidRPr="00882E54" w:rsidRDefault="00BF5ED1" w:rsidP="00BF5ED1">
      <w:pPr>
        <w:rPr>
          <w:sz w:val="24"/>
        </w:rPr>
      </w:pPr>
      <w:r w:rsidRPr="00882E54">
        <w:rPr>
          <w:sz w:val="24"/>
        </w:rPr>
        <w:t xml:space="preserve">ARP-HCY I </w:t>
      </w:r>
      <w:proofErr w:type="gramStart"/>
      <w:r w:rsidRPr="00882E54">
        <w:rPr>
          <w:sz w:val="24"/>
        </w:rPr>
        <w:t>funds</w:t>
      </w:r>
      <w:proofErr w:type="gramEnd"/>
      <w:r w:rsidRPr="00882E54">
        <w:rPr>
          <w:sz w:val="24"/>
        </w:rPr>
        <w:t xml:space="preserve"> must supplement the support and services provided with ARP ESSER Funds.  These funds cannot supplant or replace the use of ARP ESSER funds used to support the needs of students experiencing homelessness. </w:t>
      </w:r>
    </w:p>
    <w:p w14:paraId="2D90FED8" w14:textId="6025E36D" w:rsidR="000A0F81" w:rsidRPr="00200FF5" w:rsidRDefault="000A0F81" w:rsidP="007019B0">
      <w:pPr>
        <w:pStyle w:val="Heading2"/>
      </w:pPr>
      <w:bookmarkStart w:id="18" w:name="_Toc77598687"/>
      <w:r w:rsidRPr="00200FF5">
        <w:lastRenderedPageBreak/>
        <w:t>Disallowable Costs</w:t>
      </w:r>
      <w:bookmarkEnd w:id="17"/>
      <w:bookmarkEnd w:id="18"/>
    </w:p>
    <w:p w14:paraId="10FB08FB" w14:textId="1C630285" w:rsidR="000A0F81" w:rsidRDefault="000A0F81" w:rsidP="007019B0">
      <w:pPr>
        <w:tabs>
          <w:tab w:val="left" w:pos="360"/>
        </w:tabs>
        <w:rPr>
          <w:rFonts w:asciiTheme="minorHAnsi" w:hAnsiTheme="minorHAnsi"/>
          <w:sz w:val="24"/>
        </w:rPr>
      </w:pPr>
      <w:r w:rsidRPr="008B06A4">
        <w:rPr>
          <w:rFonts w:asciiTheme="minorHAnsi" w:hAnsiTheme="minorHAnsi"/>
          <w:sz w:val="24"/>
        </w:rPr>
        <w:t xml:space="preserve">The following are costs not allowed under </w:t>
      </w:r>
      <w:r w:rsidR="00AF203E">
        <w:rPr>
          <w:rFonts w:asciiTheme="minorHAnsi" w:hAnsiTheme="minorHAnsi"/>
          <w:sz w:val="24"/>
        </w:rPr>
        <w:t>US-Ed</w:t>
      </w:r>
      <w:r w:rsidR="00AF203E" w:rsidRPr="008B06A4">
        <w:rPr>
          <w:rFonts w:asciiTheme="minorHAnsi" w:hAnsiTheme="minorHAnsi"/>
          <w:sz w:val="24"/>
        </w:rPr>
        <w:t xml:space="preserve"> </w:t>
      </w:r>
      <w:r w:rsidRPr="008B06A4">
        <w:rPr>
          <w:rFonts w:asciiTheme="minorHAnsi" w:hAnsiTheme="minorHAnsi"/>
          <w:sz w:val="24"/>
        </w:rPr>
        <w:t>fiscal regulations and/or authorizing legislation: Bad debts, contingencies, contributions and donations</w:t>
      </w:r>
      <w:r w:rsidRPr="00AC3400">
        <w:rPr>
          <w:rFonts w:asciiTheme="minorHAnsi" w:hAnsiTheme="minorHAnsi"/>
          <w:sz w:val="24"/>
        </w:rPr>
        <w:t xml:space="preserve">, entertainment costs, fines and penalties, interest and other financial costs, expenses of local governmental bodies such as school boards and city councils, </w:t>
      </w:r>
      <w:r w:rsidRPr="00AA5BAD">
        <w:rPr>
          <w:rFonts w:asciiTheme="minorHAnsi" w:hAnsiTheme="minorHAnsi"/>
          <w:sz w:val="24"/>
        </w:rPr>
        <w:t>undercover of costs under grant agreements</w:t>
      </w:r>
      <w:r w:rsidRPr="00AC3400">
        <w:rPr>
          <w:rFonts w:asciiTheme="minorHAnsi" w:hAnsiTheme="minorHAnsi"/>
          <w:sz w:val="24"/>
        </w:rPr>
        <w:t>, application preparation costs, and/or capital expenditures.</w:t>
      </w:r>
    </w:p>
    <w:p w14:paraId="1A07B05E" w14:textId="77777777" w:rsidR="00045540" w:rsidRPr="00DB53EF" w:rsidRDefault="00045540" w:rsidP="007019B0">
      <w:pPr>
        <w:tabs>
          <w:tab w:val="left" w:pos="360"/>
        </w:tabs>
        <w:rPr>
          <w:rFonts w:asciiTheme="minorHAnsi" w:hAnsiTheme="minorHAnsi"/>
          <w:sz w:val="24"/>
        </w:rPr>
      </w:pPr>
    </w:p>
    <w:p w14:paraId="056FD729" w14:textId="28D1BAE1" w:rsidR="000A0F81" w:rsidRPr="005640E3" w:rsidRDefault="000A0F81" w:rsidP="000A0F81">
      <w:pPr>
        <w:tabs>
          <w:tab w:val="left" w:pos="360"/>
        </w:tabs>
        <w:spacing w:after="240"/>
        <w:rPr>
          <w:rFonts w:asciiTheme="minorHAnsi" w:hAnsiTheme="minorHAnsi"/>
          <w:sz w:val="24"/>
        </w:rPr>
      </w:pPr>
      <w:r w:rsidRPr="005640E3">
        <w:rPr>
          <w:rFonts w:asciiTheme="minorHAnsi" w:hAnsiTheme="minorHAnsi"/>
          <w:sz w:val="24"/>
        </w:rPr>
        <w:t xml:space="preserve">Items that may </w:t>
      </w:r>
      <w:proofErr w:type="gramStart"/>
      <w:r w:rsidRPr="005640E3">
        <w:rPr>
          <w:rFonts w:asciiTheme="minorHAnsi" w:hAnsiTheme="minorHAnsi"/>
          <w:sz w:val="24"/>
        </w:rPr>
        <w:t>be considered to be</w:t>
      </w:r>
      <w:proofErr w:type="gramEnd"/>
      <w:r w:rsidRPr="005640E3">
        <w:rPr>
          <w:rFonts w:asciiTheme="minorHAnsi" w:hAnsiTheme="minorHAnsi"/>
          <w:sz w:val="24"/>
        </w:rPr>
        <w:t xml:space="preserve"> educational incentives for students or staff are assumed to be extraneous to the conduct of a federally funded program. </w:t>
      </w:r>
    </w:p>
    <w:p w14:paraId="2E9DF7C1" w14:textId="77777777" w:rsidR="000A0F81" w:rsidRPr="00200FF5" w:rsidRDefault="000A0F81" w:rsidP="007019B0">
      <w:pPr>
        <w:pStyle w:val="Heading2"/>
      </w:pPr>
      <w:bookmarkStart w:id="19" w:name="_Toc231634724"/>
      <w:bookmarkStart w:id="20" w:name="_Toc77598688"/>
      <w:r w:rsidRPr="00200FF5">
        <w:t>Subcontracts</w:t>
      </w:r>
      <w:bookmarkEnd w:id="19"/>
      <w:bookmarkEnd w:id="20"/>
    </w:p>
    <w:p w14:paraId="7D367D9D" w14:textId="32721AC2" w:rsidR="000A0F81" w:rsidRPr="00AC3400" w:rsidRDefault="00995EF1" w:rsidP="000A0F81">
      <w:pPr>
        <w:tabs>
          <w:tab w:val="left" w:pos="360"/>
        </w:tabs>
        <w:rPr>
          <w:rFonts w:asciiTheme="minorHAnsi" w:hAnsiTheme="minorHAnsi"/>
          <w:sz w:val="24"/>
        </w:rPr>
      </w:pPr>
      <w:r>
        <w:rPr>
          <w:rFonts w:asciiTheme="minorHAnsi" w:hAnsiTheme="minorHAnsi"/>
          <w:sz w:val="24"/>
        </w:rPr>
        <w:t>DEED</w:t>
      </w:r>
      <w:r w:rsidR="000A0F81" w:rsidRPr="008B06A4">
        <w:rPr>
          <w:rFonts w:asciiTheme="minorHAnsi" w:hAnsiTheme="minorHAnsi"/>
          <w:sz w:val="24"/>
        </w:rPr>
        <w:t xml:space="preserve"> retains the right to establish the following procedures for sub-contracting within a </w:t>
      </w:r>
      <w:r>
        <w:rPr>
          <w:rFonts w:asciiTheme="minorHAnsi" w:hAnsiTheme="minorHAnsi"/>
          <w:sz w:val="24"/>
        </w:rPr>
        <w:t>grant</w:t>
      </w:r>
      <w:r w:rsidRPr="008B06A4">
        <w:rPr>
          <w:rFonts w:asciiTheme="minorHAnsi" w:hAnsiTheme="minorHAnsi"/>
          <w:sz w:val="24"/>
        </w:rPr>
        <w:t xml:space="preserve"> </w:t>
      </w:r>
      <w:r w:rsidR="000A0F81" w:rsidRPr="008B06A4">
        <w:rPr>
          <w:rFonts w:asciiTheme="minorHAnsi" w:hAnsiTheme="minorHAnsi"/>
          <w:sz w:val="24"/>
        </w:rPr>
        <w:t>resulting from this RFA.</w:t>
      </w:r>
    </w:p>
    <w:p w14:paraId="2E7DF812" w14:textId="77777777" w:rsidR="000A0F81" w:rsidRPr="005640E3" w:rsidRDefault="000A0F81" w:rsidP="000A0F81">
      <w:pPr>
        <w:numPr>
          <w:ilvl w:val="0"/>
          <w:numId w:val="13"/>
        </w:numPr>
        <w:tabs>
          <w:tab w:val="left" w:pos="1080"/>
        </w:tabs>
        <w:overflowPunct w:val="0"/>
        <w:autoSpaceDE w:val="0"/>
        <w:autoSpaceDN w:val="0"/>
        <w:adjustRightInd w:val="0"/>
        <w:spacing w:after="120"/>
        <w:textAlignment w:val="baseline"/>
        <w:rPr>
          <w:rFonts w:asciiTheme="minorHAnsi" w:hAnsiTheme="minorHAnsi"/>
          <w:sz w:val="24"/>
        </w:rPr>
      </w:pPr>
      <w:r w:rsidRPr="00AC3400">
        <w:rPr>
          <w:rFonts w:asciiTheme="minorHAnsi" w:hAnsiTheme="minorHAnsi"/>
          <w:sz w:val="24"/>
        </w:rPr>
        <w:t xml:space="preserve">The grantee may sub-contract for services up to $5,000 without prior approval from the </w:t>
      </w:r>
      <w:r w:rsidRPr="00DB53EF">
        <w:rPr>
          <w:rFonts w:asciiTheme="minorHAnsi" w:hAnsiTheme="minorHAnsi"/>
          <w:sz w:val="24"/>
        </w:rPr>
        <w:t>DEED Program Manager</w:t>
      </w:r>
      <w:r w:rsidRPr="005640E3">
        <w:rPr>
          <w:rFonts w:asciiTheme="minorHAnsi" w:hAnsiTheme="minorHAnsi"/>
          <w:sz w:val="24"/>
        </w:rPr>
        <w:t>.</w:t>
      </w:r>
    </w:p>
    <w:p w14:paraId="31A2885B" w14:textId="0A370E92" w:rsidR="000A0F81" w:rsidRPr="005640E3" w:rsidRDefault="000A0F81" w:rsidP="000A0F81">
      <w:pPr>
        <w:numPr>
          <w:ilvl w:val="0"/>
          <w:numId w:val="13"/>
        </w:numPr>
        <w:overflowPunct w:val="0"/>
        <w:autoSpaceDE w:val="0"/>
        <w:autoSpaceDN w:val="0"/>
        <w:adjustRightInd w:val="0"/>
        <w:spacing w:after="120"/>
        <w:textAlignment w:val="baseline"/>
        <w:rPr>
          <w:rFonts w:asciiTheme="minorHAnsi" w:hAnsiTheme="minorHAnsi"/>
          <w:sz w:val="24"/>
        </w:rPr>
      </w:pPr>
      <w:r w:rsidRPr="005640E3">
        <w:rPr>
          <w:rFonts w:asciiTheme="minorHAnsi" w:hAnsiTheme="minorHAnsi"/>
          <w:sz w:val="24"/>
        </w:rPr>
        <w:t>Before sub-contracting for services of $5,000 or more</w:t>
      </w:r>
      <w:r w:rsidR="00995EF1">
        <w:rPr>
          <w:rFonts w:asciiTheme="minorHAnsi" w:hAnsiTheme="minorHAnsi"/>
          <w:sz w:val="24"/>
        </w:rPr>
        <w:t>,</w:t>
      </w:r>
      <w:r w:rsidRPr="005640E3">
        <w:rPr>
          <w:rFonts w:asciiTheme="minorHAnsi" w:hAnsiTheme="minorHAnsi"/>
          <w:sz w:val="24"/>
        </w:rPr>
        <w:t xml:space="preserve"> the grantee must receive written approval from the DEED Program Manager.</w:t>
      </w:r>
    </w:p>
    <w:p w14:paraId="4355DF47" w14:textId="77777777" w:rsidR="000A0F81" w:rsidRPr="00E70CDF" w:rsidRDefault="000A0F81" w:rsidP="000A0F81">
      <w:pPr>
        <w:numPr>
          <w:ilvl w:val="0"/>
          <w:numId w:val="13"/>
        </w:numPr>
        <w:overflowPunct w:val="0"/>
        <w:autoSpaceDE w:val="0"/>
        <w:autoSpaceDN w:val="0"/>
        <w:adjustRightInd w:val="0"/>
        <w:spacing w:after="240"/>
        <w:textAlignment w:val="baseline"/>
        <w:rPr>
          <w:rFonts w:asciiTheme="minorHAnsi" w:hAnsiTheme="minorHAnsi"/>
          <w:sz w:val="24"/>
        </w:rPr>
      </w:pPr>
      <w:r w:rsidRPr="00E70CDF">
        <w:rPr>
          <w:rFonts w:asciiTheme="minorHAnsi" w:hAnsiTheme="minorHAnsi"/>
          <w:sz w:val="24"/>
        </w:rPr>
        <w:t>Sub-contracts of $5,000 or more must be in written form and a copy sent to the DEED Program Manager for placement in the RSA/Grant file.</w:t>
      </w:r>
    </w:p>
    <w:p w14:paraId="7564EA5C" w14:textId="77777777" w:rsidR="000A0F81" w:rsidRPr="0081358F" w:rsidRDefault="000A0F81" w:rsidP="007019B0">
      <w:pPr>
        <w:pStyle w:val="Heading2"/>
      </w:pPr>
      <w:bookmarkStart w:id="21" w:name="_Toc231634725"/>
      <w:bookmarkStart w:id="22" w:name="_Toc77598689"/>
      <w:r w:rsidRPr="0081358F">
        <w:t>Cancellation</w:t>
      </w:r>
      <w:bookmarkEnd w:id="21"/>
      <w:bookmarkEnd w:id="22"/>
    </w:p>
    <w:p w14:paraId="3B7FCEB2" w14:textId="6FA2EC6D" w:rsidR="000A0F81" w:rsidRPr="00AC3400" w:rsidRDefault="00995EF1" w:rsidP="000A0F81">
      <w:pPr>
        <w:tabs>
          <w:tab w:val="left" w:pos="360"/>
        </w:tabs>
        <w:spacing w:after="60"/>
        <w:rPr>
          <w:rFonts w:asciiTheme="minorHAnsi" w:hAnsiTheme="minorHAnsi"/>
          <w:sz w:val="24"/>
        </w:rPr>
      </w:pPr>
      <w:r>
        <w:rPr>
          <w:rFonts w:asciiTheme="minorHAnsi" w:hAnsiTheme="minorHAnsi"/>
          <w:sz w:val="24"/>
        </w:rPr>
        <w:t>DEED</w:t>
      </w:r>
      <w:r w:rsidR="000A0F81" w:rsidRPr="008B06A4">
        <w:rPr>
          <w:rFonts w:asciiTheme="minorHAnsi" w:hAnsiTheme="minorHAnsi"/>
          <w:sz w:val="24"/>
        </w:rPr>
        <w:t xml:space="preserve"> reserves the right to cancel any grant awarded </w:t>
      </w:r>
      <w:proofErr w:type="gramStart"/>
      <w:r w:rsidR="000A0F81" w:rsidRPr="008B06A4">
        <w:rPr>
          <w:rFonts w:asciiTheme="minorHAnsi" w:hAnsiTheme="minorHAnsi"/>
          <w:sz w:val="24"/>
        </w:rPr>
        <w:t>as a result of</w:t>
      </w:r>
      <w:proofErr w:type="gramEnd"/>
      <w:r w:rsidR="000A0F81" w:rsidRPr="008B06A4">
        <w:rPr>
          <w:rFonts w:asciiTheme="minorHAnsi" w:hAnsiTheme="minorHAnsi"/>
          <w:sz w:val="24"/>
        </w:rPr>
        <w:t xml:space="preserve"> the RFA for any </w:t>
      </w:r>
      <w:r w:rsidR="000A0F81" w:rsidRPr="00AC3400">
        <w:rPr>
          <w:rFonts w:asciiTheme="minorHAnsi" w:hAnsiTheme="minorHAnsi"/>
          <w:sz w:val="24"/>
        </w:rPr>
        <w:t>of the following reasons:</w:t>
      </w:r>
    </w:p>
    <w:p w14:paraId="3129657F" w14:textId="77777777" w:rsidR="000A0F81" w:rsidRPr="005640E3" w:rsidRDefault="000A0F81" w:rsidP="000A0F81">
      <w:pPr>
        <w:numPr>
          <w:ilvl w:val="0"/>
          <w:numId w:val="14"/>
        </w:numPr>
        <w:overflowPunct w:val="0"/>
        <w:autoSpaceDE w:val="0"/>
        <w:autoSpaceDN w:val="0"/>
        <w:adjustRightInd w:val="0"/>
        <w:spacing w:after="120"/>
        <w:textAlignment w:val="baseline"/>
        <w:rPr>
          <w:rFonts w:asciiTheme="minorHAnsi" w:hAnsiTheme="minorHAnsi"/>
          <w:sz w:val="24"/>
        </w:rPr>
      </w:pPr>
      <w:r w:rsidRPr="00DB53EF">
        <w:rPr>
          <w:rFonts w:asciiTheme="minorHAnsi" w:hAnsiTheme="minorHAnsi"/>
          <w:sz w:val="24"/>
        </w:rPr>
        <w:t xml:space="preserve">if the grantee demonstrates fiscal </w:t>
      </w:r>
      <w:proofErr w:type="gramStart"/>
      <w:r w:rsidRPr="00DB53EF">
        <w:rPr>
          <w:rFonts w:asciiTheme="minorHAnsi" w:hAnsiTheme="minorHAnsi"/>
          <w:sz w:val="24"/>
        </w:rPr>
        <w:t>irresponsibility;</w:t>
      </w:r>
      <w:proofErr w:type="gramEnd"/>
    </w:p>
    <w:p w14:paraId="1C278305" w14:textId="77777777" w:rsidR="000A0F81" w:rsidRPr="005640E3" w:rsidRDefault="000A0F81" w:rsidP="000A0F81">
      <w:pPr>
        <w:numPr>
          <w:ilvl w:val="0"/>
          <w:numId w:val="14"/>
        </w:numPr>
        <w:overflowPunct w:val="0"/>
        <w:autoSpaceDE w:val="0"/>
        <w:autoSpaceDN w:val="0"/>
        <w:adjustRightInd w:val="0"/>
        <w:spacing w:after="120"/>
        <w:textAlignment w:val="baseline"/>
        <w:rPr>
          <w:rFonts w:asciiTheme="minorHAnsi" w:hAnsiTheme="minorHAnsi"/>
          <w:sz w:val="24"/>
        </w:rPr>
      </w:pPr>
      <w:r w:rsidRPr="005640E3">
        <w:rPr>
          <w:rFonts w:asciiTheme="minorHAnsi" w:hAnsiTheme="minorHAnsi"/>
          <w:sz w:val="24"/>
        </w:rPr>
        <w:t xml:space="preserve">if the grantee fails to perform in accordance with the conditions of this </w:t>
      </w:r>
      <w:proofErr w:type="gramStart"/>
      <w:r w:rsidRPr="005640E3">
        <w:rPr>
          <w:rFonts w:asciiTheme="minorHAnsi" w:hAnsiTheme="minorHAnsi"/>
          <w:sz w:val="24"/>
        </w:rPr>
        <w:t>RFA;</w:t>
      </w:r>
      <w:proofErr w:type="gramEnd"/>
    </w:p>
    <w:p w14:paraId="32DA0E0A" w14:textId="77777777" w:rsidR="000A0F81" w:rsidRPr="005640E3" w:rsidRDefault="000A0F81" w:rsidP="000A0F81">
      <w:pPr>
        <w:numPr>
          <w:ilvl w:val="0"/>
          <w:numId w:val="14"/>
        </w:numPr>
        <w:overflowPunct w:val="0"/>
        <w:autoSpaceDE w:val="0"/>
        <w:autoSpaceDN w:val="0"/>
        <w:adjustRightInd w:val="0"/>
        <w:spacing w:after="120"/>
        <w:textAlignment w:val="baseline"/>
        <w:rPr>
          <w:rFonts w:asciiTheme="minorHAnsi" w:hAnsiTheme="minorHAnsi"/>
          <w:sz w:val="24"/>
        </w:rPr>
      </w:pPr>
      <w:r w:rsidRPr="005640E3">
        <w:rPr>
          <w:rFonts w:asciiTheme="minorHAnsi" w:hAnsiTheme="minorHAnsi"/>
          <w:sz w:val="24"/>
        </w:rPr>
        <w:t xml:space="preserve">if the grantee fails to perform in accordance with the application and any negotiated </w:t>
      </w:r>
      <w:proofErr w:type="gramStart"/>
      <w:r w:rsidRPr="005640E3">
        <w:rPr>
          <w:rFonts w:asciiTheme="minorHAnsi" w:hAnsiTheme="minorHAnsi"/>
          <w:sz w:val="24"/>
        </w:rPr>
        <w:t>modifications;</w:t>
      </w:r>
      <w:proofErr w:type="gramEnd"/>
    </w:p>
    <w:p w14:paraId="72596A73" w14:textId="77777777" w:rsidR="000A0F81" w:rsidRPr="005640E3" w:rsidRDefault="000A0F81" w:rsidP="000A0F81">
      <w:pPr>
        <w:numPr>
          <w:ilvl w:val="0"/>
          <w:numId w:val="14"/>
        </w:numPr>
        <w:overflowPunct w:val="0"/>
        <w:autoSpaceDE w:val="0"/>
        <w:autoSpaceDN w:val="0"/>
        <w:adjustRightInd w:val="0"/>
        <w:spacing w:after="120"/>
        <w:textAlignment w:val="baseline"/>
        <w:rPr>
          <w:rFonts w:asciiTheme="minorHAnsi" w:hAnsiTheme="minorHAnsi"/>
          <w:sz w:val="24"/>
        </w:rPr>
      </w:pPr>
      <w:r w:rsidRPr="005640E3">
        <w:rPr>
          <w:rFonts w:asciiTheme="minorHAnsi" w:hAnsiTheme="minorHAnsi"/>
          <w:sz w:val="24"/>
        </w:rPr>
        <w:t>if the state no longer has funds available for the project resulting from this RFA; and,</w:t>
      </w:r>
    </w:p>
    <w:p w14:paraId="6B55AF4B" w14:textId="576E8A60" w:rsidR="000A0F81" w:rsidRPr="00E70CDF" w:rsidRDefault="000A0F81" w:rsidP="000A0F81">
      <w:pPr>
        <w:numPr>
          <w:ilvl w:val="0"/>
          <w:numId w:val="14"/>
        </w:numPr>
        <w:overflowPunct w:val="0"/>
        <w:autoSpaceDE w:val="0"/>
        <w:autoSpaceDN w:val="0"/>
        <w:adjustRightInd w:val="0"/>
        <w:spacing w:after="60"/>
        <w:textAlignment w:val="baseline"/>
        <w:rPr>
          <w:rFonts w:asciiTheme="minorHAnsi" w:hAnsiTheme="minorHAnsi"/>
          <w:sz w:val="24"/>
        </w:rPr>
      </w:pPr>
      <w:r w:rsidRPr="005640E3">
        <w:rPr>
          <w:rFonts w:asciiTheme="minorHAnsi" w:hAnsiTheme="minorHAnsi"/>
          <w:sz w:val="24"/>
        </w:rPr>
        <w:t>if the grantee included misleading or faulty information in the application.</w:t>
      </w:r>
    </w:p>
    <w:p w14:paraId="46BF6E73" w14:textId="77777777" w:rsidR="000A0F81" w:rsidRPr="00200FF5" w:rsidRDefault="000A0F81" w:rsidP="000A0F81">
      <w:pPr>
        <w:overflowPunct w:val="0"/>
        <w:autoSpaceDE w:val="0"/>
        <w:autoSpaceDN w:val="0"/>
        <w:adjustRightInd w:val="0"/>
        <w:spacing w:after="60"/>
        <w:ind w:left="720"/>
        <w:textAlignment w:val="baseline"/>
        <w:rPr>
          <w:rFonts w:asciiTheme="minorHAnsi" w:hAnsiTheme="minorHAnsi"/>
          <w:sz w:val="24"/>
        </w:rPr>
      </w:pPr>
    </w:p>
    <w:p w14:paraId="5E4EE298" w14:textId="77777777" w:rsidR="000A0F81" w:rsidRDefault="000A0F81">
      <w:pPr>
        <w:spacing w:after="160" w:line="259" w:lineRule="auto"/>
        <w:rPr>
          <w:rFonts w:ascii="Museo Slab 500" w:eastAsiaTheme="minorHAnsi" w:hAnsi="Museo Slab 500"/>
          <w:bCs/>
          <w:color w:val="000000" w:themeColor="text1"/>
          <w:sz w:val="30"/>
          <w:szCs w:val="30"/>
        </w:rPr>
      </w:pPr>
      <w:bookmarkStart w:id="23" w:name="_Toc231615077"/>
      <w:bookmarkStart w:id="24" w:name="_Toc231634726"/>
      <w:r>
        <w:br w:type="page"/>
      </w:r>
    </w:p>
    <w:p w14:paraId="6F3F89AB" w14:textId="38FD08FF" w:rsidR="000A0F81" w:rsidRPr="00200FF5" w:rsidRDefault="000A0F81" w:rsidP="007019B0">
      <w:pPr>
        <w:pStyle w:val="Heading2"/>
      </w:pPr>
      <w:bookmarkStart w:id="25" w:name="_Toc77598690"/>
      <w:r w:rsidRPr="00200FF5">
        <w:lastRenderedPageBreak/>
        <w:t>Funding Guidelines</w:t>
      </w:r>
      <w:bookmarkEnd w:id="23"/>
      <w:bookmarkEnd w:id="24"/>
      <w:r>
        <w:t xml:space="preserve"> &amp; Conditions of Continuation Funding</w:t>
      </w:r>
      <w:bookmarkEnd w:id="25"/>
    </w:p>
    <w:p w14:paraId="739154D6" w14:textId="77777777" w:rsidR="000A0F81" w:rsidRPr="00AC3400" w:rsidRDefault="000A0F81" w:rsidP="000A0F81">
      <w:pPr>
        <w:numPr>
          <w:ilvl w:val="0"/>
          <w:numId w:val="15"/>
        </w:numPr>
        <w:tabs>
          <w:tab w:val="left" w:pos="360"/>
        </w:tabs>
        <w:overflowPunct w:val="0"/>
        <w:autoSpaceDE w:val="0"/>
        <w:autoSpaceDN w:val="0"/>
        <w:adjustRightInd w:val="0"/>
        <w:spacing w:after="120"/>
        <w:textAlignment w:val="baseline"/>
        <w:rPr>
          <w:rFonts w:asciiTheme="minorHAnsi" w:hAnsiTheme="minorHAnsi"/>
          <w:sz w:val="24"/>
        </w:rPr>
      </w:pPr>
      <w:r w:rsidRPr="008B06A4">
        <w:rPr>
          <w:rFonts w:asciiTheme="minorHAnsi" w:hAnsiTheme="minorHAnsi"/>
          <w:sz w:val="24"/>
        </w:rPr>
        <w:t xml:space="preserve">All project funds must be </w:t>
      </w:r>
      <w:r w:rsidRPr="00A10705">
        <w:rPr>
          <w:rFonts w:asciiTheme="minorHAnsi" w:hAnsiTheme="minorHAnsi"/>
          <w:sz w:val="24"/>
        </w:rPr>
        <w:t>spent according to the approved application in the proposed time frame; any discrepancies from the approved application must be requested in a budget amendment before the expenditure and included in the annual report.</w:t>
      </w:r>
    </w:p>
    <w:p w14:paraId="29708F5A" w14:textId="5854FA1F" w:rsidR="000A0F81" w:rsidRPr="005640E3" w:rsidRDefault="000A0F81" w:rsidP="000A0F81">
      <w:pPr>
        <w:numPr>
          <w:ilvl w:val="0"/>
          <w:numId w:val="15"/>
        </w:numPr>
        <w:tabs>
          <w:tab w:val="left" w:pos="360"/>
        </w:tabs>
        <w:overflowPunct w:val="0"/>
        <w:autoSpaceDE w:val="0"/>
        <w:autoSpaceDN w:val="0"/>
        <w:adjustRightInd w:val="0"/>
        <w:spacing w:after="120"/>
        <w:textAlignment w:val="baseline"/>
        <w:rPr>
          <w:rFonts w:asciiTheme="minorHAnsi" w:hAnsiTheme="minorHAnsi"/>
          <w:sz w:val="24"/>
        </w:rPr>
      </w:pPr>
      <w:r w:rsidRPr="00AC3400">
        <w:rPr>
          <w:rFonts w:asciiTheme="minorHAnsi" w:hAnsiTheme="minorHAnsi"/>
          <w:sz w:val="24"/>
        </w:rPr>
        <w:t>Successful applicants will be eligible for continuation of funding through FY</w:t>
      </w:r>
      <w:r w:rsidR="00B764A2">
        <w:rPr>
          <w:rFonts w:asciiTheme="minorHAnsi" w:hAnsiTheme="minorHAnsi"/>
          <w:sz w:val="24"/>
        </w:rPr>
        <w:t>20</w:t>
      </w:r>
      <w:r w:rsidRPr="00DB53EF">
        <w:rPr>
          <w:rFonts w:asciiTheme="minorHAnsi" w:hAnsiTheme="minorHAnsi"/>
          <w:sz w:val="24"/>
        </w:rPr>
        <w:t>23</w:t>
      </w:r>
      <w:r w:rsidRPr="005640E3">
        <w:rPr>
          <w:rFonts w:asciiTheme="minorHAnsi" w:hAnsiTheme="minorHAnsi"/>
          <w:sz w:val="24"/>
        </w:rPr>
        <w:t xml:space="preserve">. </w:t>
      </w:r>
      <w:r w:rsidR="00B764A2">
        <w:rPr>
          <w:rFonts w:asciiTheme="minorHAnsi" w:hAnsiTheme="minorHAnsi"/>
          <w:sz w:val="24"/>
        </w:rPr>
        <w:t>DEED</w:t>
      </w:r>
      <w:r w:rsidRPr="005640E3">
        <w:rPr>
          <w:rFonts w:asciiTheme="minorHAnsi" w:hAnsiTheme="minorHAnsi"/>
          <w:sz w:val="24"/>
        </w:rPr>
        <w:t xml:space="preserve"> reserves flexibility to negotiate continuing grant awards based on funding availability and progress of the grant.</w:t>
      </w:r>
    </w:p>
    <w:p w14:paraId="5E38420A" w14:textId="28CF0A41" w:rsidR="000A0F81" w:rsidRPr="00E70CDF" w:rsidRDefault="000A0F81" w:rsidP="000A0F81">
      <w:pPr>
        <w:numPr>
          <w:ilvl w:val="0"/>
          <w:numId w:val="15"/>
        </w:numPr>
        <w:tabs>
          <w:tab w:val="left" w:pos="360"/>
        </w:tabs>
        <w:overflowPunct w:val="0"/>
        <w:autoSpaceDE w:val="0"/>
        <w:autoSpaceDN w:val="0"/>
        <w:adjustRightInd w:val="0"/>
        <w:spacing w:after="120"/>
        <w:textAlignment w:val="baseline"/>
        <w:rPr>
          <w:rFonts w:asciiTheme="minorHAnsi" w:hAnsiTheme="minorHAnsi"/>
          <w:sz w:val="24"/>
        </w:rPr>
      </w:pPr>
      <w:r w:rsidRPr="005640E3">
        <w:rPr>
          <w:rFonts w:asciiTheme="minorHAnsi" w:hAnsiTheme="minorHAnsi"/>
          <w:sz w:val="24"/>
        </w:rPr>
        <w:t xml:space="preserve">In awarding the grant, </w:t>
      </w:r>
      <w:r w:rsidR="00B764A2">
        <w:rPr>
          <w:rFonts w:asciiTheme="minorHAnsi" w:hAnsiTheme="minorHAnsi"/>
          <w:sz w:val="24"/>
        </w:rPr>
        <w:t>DEED</w:t>
      </w:r>
      <w:r w:rsidRPr="005640E3">
        <w:rPr>
          <w:rFonts w:asciiTheme="minorHAnsi" w:hAnsiTheme="minorHAnsi"/>
          <w:sz w:val="24"/>
        </w:rPr>
        <w:t xml:space="preserve"> expects the grantees to conduct all activities and evaluation measures as written or negotiated in the approved grant application. Failure to provide the requested performance reports; report and evaluate on all activities as proposed; and implement the grant as written could result in the loss of funding. Any changes to the original funded application must receive prior approval by </w:t>
      </w:r>
      <w:r w:rsidR="00B764A2">
        <w:rPr>
          <w:rFonts w:asciiTheme="minorHAnsi" w:hAnsiTheme="minorHAnsi"/>
          <w:sz w:val="24"/>
        </w:rPr>
        <w:t>DEED</w:t>
      </w:r>
      <w:r w:rsidRPr="005640E3">
        <w:rPr>
          <w:rFonts w:asciiTheme="minorHAnsi" w:hAnsiTheme="minorHAnsi"/>
          <w:sz w:val="24"/>
        </w:rPr>
        <w:t>.</w:t>
      </w:r>
    </w:p>
    <w:p w14:paraId="2F4A6B60" w14:textId="68A432D3" w:rsidR="000A0F81" w:rsidRPr="00E70CDF" w:rsidRDefault="00B764A2" w:rsidP="000A0F81">
      <w:pPr>
        <w:numPr>
          <w:ilvl w:val="0"/>
          <w:numId w:val="15"/>
        </w:numPr>
        <w:tabs>
          <w:tab w:val="left" w:pos="360"/>
        </w:tabs>
        <w:overflowPunct w:val="0"/>
        <w:autoSpaceDE w:val="0"/>
        <w:autoSpaceDN w:val="0"/>
        <w:adjustRightInd w:val="0"/>
        <w:spacing w:after="120"/>
        <w:textAlignment w:val="baseline"/>
        <w:rPr>
          <w:rFonts w:asciiTheme="minorHAnsi" w:hAnsiTheme="minorHAnsi"/>
          <w:sz w:val="24"/>
        </w:rPr>
      </w:pPr>
      <w:r>
        <w:rPr>
          <w:rFonts w:asciiTheme="minorHAnsi" w:hAnsiTheme="minorHAnsi"/>
          <w:sz w:val="24"/>
        </w:rPr>
        <w:t>DEED</w:t>
      </w:r>
      <w:r w:rsidR="000A0F81" w:rsidRPr="00E70CDF">
        <w:rPr>
          <w:rFonts w:asciiTheme="minorHAnsi" w:hAnsiTheme="minorHAnsi"/>
          <w:sz w:val="24"/>
        </w:rPr>
        <w:t xml:space="preserve"> reserves the right to withhold funding, release funding, or terminate funding if the application is not meeting program reporting requirements, </w:t>
      </w:r>
      <w:r>
        <w:rPr>
          <w:rFonts w:asciiTheme="minorHAnsi" w:hAnsiTheme="minorHAnsi"/>
          <w:sz w:val="24"/>
        </w:rPr>
        <w:t xml:space="preserve">and/or </w:t>
      </w:r>
      <w:r w:rsidR="000A0F81" w:rsidRPr="00E70CDF">
        <w:rPr>
          <w:rFonts w:asciiTheme="minorHAnsi" w:hAnsiTheme="minorHAnsi"/>
          <w:sz w:val="24"/>
        </w:rPr>
        <w:t xml:space="preserve">performance goals and measures. This includes access to carry over (unexpended funds at the end of the fiscal year) funds. After it has been awarded, </w:t>
      </w:r>
      <w:r>
        <w:rPr>
          <w:rFonts w:asciiTheme="minorHAnsi" w:hAnsiTheme="minorHAnsi"/>
          <w:sz w:val="24"/>
        </w:rPr>
        <w:t>DEED</w:t>
      </w:r>
      <w:r w:rsidR="000A0F81" w:rsidRPr="00E70CDF">
        <w:rPr>
          <w:rFonts w:asciiTheme="minorHAnsi" w:hAnsiTheme="minorHAnsi"/>
          <w:sz w:val="24"/>
        </w:rPr>
        <w:t xml:space="preserve"> may terminate a grant by giving the grantee written notice of termination. In the event of termination after award, </w:t>
      </w:r>
      <w:r>
        <w:rPr>
          <w:rFonts w:asciiTheme="minorHAnsi" w:hAnsiTheme="minorHAnsi"/>
          <w:sz w:val="24"/>
        </w:rPr>
        <w:t>DEED</w:t>
      </w:r>
      <w:r w:rsidR="000A0F81" w:rsidRPr="00E70CDF">
        <w:rPr>
          <w:rFonts w:asciiTheme="minorHAnsi" w:hAnsiTheme="minorHAnsi"/>
          <w:sz w:val="24"/>
        </w:rPr>
        <w:t xml:space="preserve"> shall reimburse the grantee of approved grant expenses incurred up to the notification of termination. This grant is subject to federal appropriations and may be reduced or terminated based on federal appropriated funds in any given fiscal year.</w:t>
      </w:r>
    </w:p>
    <w:p w14:paraId="5506115F" w14:textId="77777777" w:rsidR="000A0F81" w:rsidRPr="00E70CDF" w:rsidRDefault="000A0F81" w:rsidP="000A0F81">
      <w:pPr>
        <w:numPr>
          <w:ilvl w:val="0"/>
          <w:numId w:val="15"/>
        </w:numPr>
        <w:tabs>
          <w:tab w:val="left" w:pos="360"/>
        </w:tabs>
        <w:overflowPunct w:val="0"/>
        <w:autoSpaceDE w:val="0"/>
        <w:autoSpaceDN w:val="0"/>
        <w:adjustRightInd w:val="0"/>
        <w:spacing w:after="120"/>
        <w:textAlignment w:val="baseline"/>
        <w:rPr>
          <w:rFonts w:asciiTheme="minorHAnsi" w:hAnsiTheme="minorHAnsi"/>
          <w:sz w:val="24"/>
        </w:rPr>
      </w:pPr>
      <w:r w:rsidRPr="00E70CDF">
        <w:rPr>
          <w:rFonts w:asciiTheme="minorHAnsi" w:hAnsiTheme="minorHAnsi"/>
          <w:sz w:val="24"/>
        </w:rPr>
        <w:t>It is expected that grant recipients will follow reimbursement procedures and respond to all grant requirements in a timely fashion.</w:t>
      </w:r>
    </w:p>
    <w:p w14:paraId="52E42961" w14:textId="77777777" w:rsidR="000A0F81" w:rsidRPr="007F55BE" w:rsidRDefault="000A0F81" w:rsidP="000A0F81">
      <w:pPr>
        <w:numPr>
          <w:ilvl w:val="0"/>
          <w:numId w:val="15"/>
        </w:numPr>
        <w:tabs>
          <w:tab w:val="left" w:pos="360"/>
        </w:tabs>
        <w:overflowPunct w:val="0"/>
        <w:autoSpaceDE w:val="0"/>
        <w:autoSpaceDN w:val="0"/>
        <w:adjustRightInd w:val="0"/>
        <w:spacing w:after="120"/>
        <w:textAlignment w:val="baseline"/>
      </w:pPr>
      <w:r w:rsidRPr="00743078">
        <w:rPr>
          <w:rFonts w:asciiTheme="minorHAnsi" w:hAnsiTheme="minorHAnsi"/>
          <w:sz w:val="24"/>
        </w:rPr>
        <w:t>The grant may include both Primary Activities (direct educational services in the form of tutoring and teaching) and Related Activities</w:t>
      </w:r>
      <w:r w:rsidRPr="009E13B3">
        <w:rPr>
          <w:rFonts w:asciiTheme="minorHAnsi" w:hAnsiTheme="minorHAnsi"/>
          <w:sz w:val="24"/>
        </w:rPr>
        <w:t>.</w:t>
      </w:r>
    </w:p>
    <w:p w14:paraId="23C7914F" w14:textId="77777777" w:rsidR="000A0F81" w:rsidRPr="000A0F81" w:rsidRDefault="000A0F81" w:rsidP="000A0F81">
      <w:pPr>
        <w:tabs>
          <w:tab w:val="left" w:pos="360"/>
        </w:tabs>
        <w:overflowPunct w:val="0"/>
        <w:autoSpaceDE w:val="0"/>
        <w:autoSpaceDN w:val="0"/>
        <w:adjustRightInd w:val="0"/>
        <w:spacing w:after="120"/>
        <w:ind w:left="360"/>
        <w:textAlignment w:val="baseline"/>
      </w:pPr>
    </w:p>
    <w:p w14:paraId="3563A8FE" w14:textId="77777777" w:rsidR="0070608F" w:rsidRPr="00200FF5" w:rsidRDefault="0070608F" w:rsidP="007019B0">
      <w:pPr>
        <w:pStyle w:val="Heading2"/>
      </w:pPr>
      <w:bookmarkStart w:id="26" w:name="_Toc231615079"/>
      <w:bookmarkStart w:id="27" w:name="_Toc231634727"/>
      <w:bookmarkStart w:id="28" w:name="_Toc77598691"/>
      <w:r w:rsidRPr="00200FF5">
        <w:t>Grant Application Format</w:t>
      </w:r>
      <w:bookmarkEnd w:id="26"/>
      <w:bookmarkEnd w:id="27"/>
      <w:bookmarkEnd w:id="28"/>
    </w:p>
    <w:p w14:paraId="743ACAFF" w14:textId="46DA75BB" w:rsidR="000A0F81" w:rsidRDefault="0070608F" w:rsidP="007019B0">
      <w:pPr>
        <w:keepNext/>
        <w:keepLines/>
        <w:tabs>
          <w:tab w:val="left" w:pos="360"/>
        </w:tabs>
        <w:spacing w:after="240"/>
      </w:pPr>
      <w:r w:rsidRPr="00200FF5">
        <w:rPr>
          <w:rFonts w:asciiTheme="minorHAnsi" w:hAnsiTheme="minorHAnsi"/>
          <w:sz w:val="24"/>
        </w:rPr>
        <w:t xml:space="preserve">Applicants are required to use the form provided and follow the format indicated in </w:t>
      </w:r>
      <w:hyperlink w:anchor="_Section_II:_ARP-HCY" w:history="1">
        <w:r w:rsidRPr="00783524">
          <w:rPr>
            <w:rStyle w:val="Hyperlink"/>
            <w:rFonts w:asciiTheme="minorHAnsi" w:hAnsiTheme="minorHAnsi"/>
            <w:sz w:val="24"/>
          </w:rPr>
          <w:t>Section II – Application.</w:t>
        </w:r>
      </w:hyperlink>
      <w:r w:rsidRPr="00200FF5">
        <w:rPr>
          <w:rFonts w:asciiTheme="minorHAnsi" w:hAnsiTheme="minorHAnsi"/>
          <w:sz w:val="24"/>
        </w:rPr>
        <w:t xml:space="preserve"> It is essential that each section clearly and concisely identify the items requested. Proposal narratives must be in Word or PDF formats. The proposal must be typed, </w:t>
      </w:r>
      <w:r w:rsidRPr="00200FF5">
        <w:rPr>
          <w:rFonts w:asciiTheme="minorHAnsi" w:hAnsiTheme="minorHAnsi"/>
          <w:b/>
          <w:sz w:val="24"/>
        </w:rPr>
        <w:t>double-spaced,</w:t>
      </w:r>
      <w:r w:rsidRPr="00200FF5">
        <w:rPr>
          <w:rFonts w:asciiTheme="minorHAnsi" w:hAnsiTheme="minorHAnsi"/>
          <w:sz w:val="24"/>
        </w:rPr>
        <w:t xml:space="preserve"> and using a font no smaller than 12 point. </w:t>
      </w:r>
    </w:p>
    <w:p w14:paraId="12DDD854" w14:textId="77777777" w:rsidR="00E63575" w:rsidRPr="00200FF5" w:rsidRDefault="00E63575" w:rsidP="007019B0">
      <w:pPr>
        <w:pStyle w:val="Heading2"/>
      </w:pPr>
      <w:bookmarkStart w:id="29" w:name="_Toc231615081"/>
      <w:bookmarkStart w:id="30" w:name="_Toc231634729"/>
      <w:bookmarkStart w:id="31" w:name="_Toc77598692"/>
      <w:r w:rsidRPr="00200FF5">
        <w:t>Application Review Process</w:t>
      </w:r>
      <w:bookmarkEnd w:id="29"/>
      <w:bookmarkEnd w:id="30"/>
      <w:bookmarkEnd w:id="31"/>
    </w:p>
    <w:p w14:paraId="63C0C5E3" w14:textId="7E3EB2E6" w:rsidR="00E63575" w:rsidRPr="00200FF5" w:rsidRDefault="00E63575" w:rsidP="00E63575">
      <w:pPr>
        <w:rPr>
          <w:rFonts w:asciiTheme="minorHAnsi" w:hAnsiTheme="minorHAnsi"/>
          <w:sz w:val="24"/>
        </w:rPr>
      </w:pPr>
      <w:r>
        <w:rPr>
          <w:rFonts w:asciiTheme="minorHAnsi" w:hAnsiTheme="minorHAnsi"/>
          <w:color w:val="000000"/>
          <w:sz w:val="24"/>
        </w:rPr>
        <w:t xml:space="preserve">DEED will utilize a team of experienced staff to review all requests for additional ARP-HCY </w:t>
      </w:r>
      <w:r w:rsidR="00B764A2">
        <w:rPr>
          <w:rFonts w:asciiTheme="minorHAnsi" w:hAnsiTheme="minorHAnsi"/>
          <w:color w:val="000000"/>
          <w:sz w:val="24"/>
        </w:rPr>
        <w:t>I</w:t>
      </w:r>
      <w:r>
        <w:rPr>
          <w:rFonts w:asciiTheme="minorHAnsi" w:hAnsiTheme="minorHAnsi"/>
          <w:color w:val="000000"/>
          <w:sz w:val="24"/>
        </w:rPr>
        <w:t xml:space="preserve"> funds. </w:t>
      </w:r>
      <w:r w:rsidRPr="00200FF5">
        <w:rPr>
          <w:rFonts w:asciiTheme="minorHAnsi" w:hAnsiTheme="minorHAnsi"/>
          <w:color w:val="000000"/>
          <w:sz w:val="24"/>
        </w:rPr>
        <w:t xml:space="preserve">Applications will be </w:t>
      </w:r>
      <w:r w:rsidR="00045540">
        <w:rPr>
          <w:rFonts w:asciiTheme="minorHAnsi" w:hAnsiTheme="minorHAnsi"/>
          <w:color w:val="000000"/>
          <w:sz w:val="24"/>
        </w:rPr>
        <w:t xml:space="preserve">reviewed for completeness and addressing the questions asked. </w:t>
      </w:r>
      <w:r>
        <w:rPr>
          <w:rFonts w:asciiTheme="minorHAnsi" w:hAnsiTheme="minorHAnsi"/>
          <w:sz w:val="24"/>
        </w:rPr>
        <w:t xml:space="preserve">LEAs may have the opportunity to readdress those questions that are lacking or requesting additional information needed. </w:t>
      </w:r>
      <w:proofErr w:type="spellStart"/>
      <w:r>
        <w:rPr>
          <w:rFonts w:asciiTheme="minorHAnsi" w:hAnsiTheme="minorHAnsi"/>
          <w:sz w:val="24"/>
        </w:rPr>
        <w:t>Their</w:t>
      </w:r>
      <w:proofErr w:type="spellEnd"/>
      <w:r>
        <w:rPr>
          <w:rFonts w:asciiTheme="minorHAnsi" w:hAnsiTheme="minorHAnsi"/>
          <w:sz w:val="24"/>
        </w:rPr>
        <w:t xml:space="preserve"> will be a short timeframe for additional information to be supplied to DEED. </w:t>
      </w:r>
      <w:r w:rsidR="00045540">
        <w:rPr>
          <w:rFonts w:asciiTheme="minorHAnsi" w:hAnsiTheme="minorHAnsi"/>
          <w:sz w:val="24"/>
        </w:rPr>
        <w:t xml:space="preserve">Applications </w:t>
      </w:r>
      <w:r w:rsidR="004141E1">
        <w:rPr>
          <w:rFonts w:asciiTheme="minorHAnsi" w:hAnsiTheme="minorHAnsi"/>
          <w:sz w:val="24"/>
        </w:rPr>
        <w:t>received that</w:t>
      </w:r>
      <w:r w:rsidR="00045540">
        <w:rPr>
          <w:rFonts w:asciiTheme="minorHAnsi" w:hAnsiTheme="minorHAnsi"/>
          <w:sz w:val="24"/>
        </w:rPr>
        <w:t xml:space="preserve"> are complete will be forward</w:t>
      </w:r>
      <w:r w:rsidR="004141E1">
        <w:rPr>
          <w:rFonts w:asciiTheme="minorHAnsi" w:hAnsiTheme="minorHAnsi"/>
          <w:sz w:val="24"/>
        </w:rPr>
        <w:t>ed</w:t>
      </w:r>
      <w:r w:rsidR="00045540">
        <w:rPr>
          <w:rFonts w:asciiTheme="minorHAnsi" w:hAnsiTheme="minorHAnsi"/>
          <w:sz w:val="24"/>
        </w:rPr>
        <w:t xml:space="preserve"> to the Commissioner as recommended for funding.</w:t>
      </w:r>
    </w:p>
    <w:p w14:paraId="75747838" w14:textId="77777777" w:rsidR="00E63575" w:rsidRPr="00200FF5" w:rsidRDefault="00E63575" w:rsidP="00E63575">
      <w:pPr>
        <w:pStyle w:val="BodyText2"/>
        <w:spacing w:before="120"/>
        <w:ind w:firstLine="0"/>
        <w:rPr>
          <w:rFonts w:asciiTheme="minorHAnsi" w:hAnsiTheme="minorHAnsi"/>
          <w:sz w:val="24"/>
        </w:rPr>
      </w:pPr>
      <w:r w:rsidRPr="00200FF5">
        <w:rPr>
          <w:rFonts w:asciiTheme="minorHAnsi" w:hAnsiTheme="minorHAnsi"/>
          <w:sz w:val="24"/>
        </w:rPr>
        <w:lastRenderedPageBreak/>
        <w:t>Review panelists will be asked for recommendations for improving the project and commenting on the feasibility of the budget. These comments may form the basis for adjustments negotiated to the project prior to issuance of the grant award.</w:t>
      </w:r>
    </w:p>
    <w:p w14:paraId="6FE72E08" w14:textId="5B61C04F" w:rsidR="00E63575" w:rsidRDefault="00E63575" w:rsidP="00165704">
      <w:pPr>
        <w:pStyle w:val="NoSpacing"/>
      </w:pPr>
    </w:p>
    <w:p w14:paraId="724C3459" w14:textId="3907D4A9" w:rsidR="00E63575" w:rsidRDefault="00E63575">
      <w:pPr>
        <w:pStyle w:val="Heading2"/>
      </w:pPr>
      <w:bookmarkStart w:id="32" w:name="_Toc231615082"/>
      <w:bookmarkStart w:id="33" w:name="_Toc231634730"/>
      <w:bookmarkStart w:id="34" w:name="_Toc77598693"/>
      <w:r w:rsidRPr="00200FF5">
        <w:t>Timelines</w:t>
      </w:r>
      <w:bookmarkEnd w:id="32"/>
      <w:bookmarkEnd w:id="33"/>
      <w:bookmarkEnd w:id="34"/>
    </w:p>
    <w:tbl>
      <w:tblPr>
        <w:tblStyle w:val="TableGrid2"/>
        <w:tblW w:w="5000" w:type="pct"/>
        <w:tblLook w:val="04A0" w:firstRow="1" w:lastRow="0" w:firstColumn="1" w:lastColumn="0" w:noHBand="0" w:noVBand="1"/>
      </w:tblPr>
      <w:tblGrid>
        <w:gridCol w:w="3145"/>
        <w:gridCol w:w="6205"/>
      </w:tblGrid>
      <w:tr w:rsidR="007E4AE3" w:rsidRPr="007E4AE3" w14:paraId="0851FB47" w14:textId="77777777" w:rsidTr="00165704">
        <w:trPr>
          <w:tblHeader/>
        </w:trPr>
        <w:tc>
          <w:tcPr>
            <w:tcW w:w="1682" w:type="pct"/>
            <w:shd w:val="clear" w:color="auto" w:fill="DEEAF6"/>
          </w:tcPr>
          <w:p w14:paraId="41DD371C" w14:textId="77777777" w:rsidR="007E4AE3" w:rsidRPr="007E4AE3" w:rsidRDefault="007E4AE3" w:rsidP="007E4AE3">
            <w:pPr>
              <w:rPr>
                <w:rFonts w:eastAsia="Calibri" w:cs="Arial"/>
                <w:b/>
                <w:sz w:val="24"/>
                <w:szCs w:val="22"/>
              </w:rPr>
            </w:pPr>
            <w:bookmarkStart w:id="35" w:name="_Hlk75934441"/>
            <w:r w:rsidRPr="007E4AE3">
              <w:rPr>
                <w:rFonts w:eastAsia="Calibri" w:cs="Arial"/>
                <w:b/>
                <w:sz w:val="24"/>
                <w:szCs w:val="22"/>
              </w:rPr>
              <w:t>RFA Released:</w:t>
            </w:r>
          </w:p>
        </w:tc>
        <w:tc>
          <w:tcPr>
            <w:tcW w:w="3318" w:type="pct"/>
          </w:tcPr>
          <w:p w14:paraId="5E980057" w14:textId="249C812C" w:rsidR="007E4AE3" w:rsidRPr="00882E54" w:rsidRDefault="00882E54" w:rsidP="007E4AE3">
            <w:pPr>
              <w:rPr>
                <w:rFonts w:eastAsia="Calibri" w:cs="Arial"/>
                <w:sz w:val="24"/>
                <w:szCs w:val="22"/>
              </w:rPr>
            </w:pPr>
            <w:r w:rsidRPr="00E05DD3">
              <w:rPr>
                <w:rFonts w:eastAsia="Calibri" w:cs="Arial"/>
                <w:sz w:val="24"/>
                <w:szCs w:val="22"/>
              </w:rPr>
              <w:t>July 28, 2021</w:t>
            </w:r>
          </w:p>
        </w:tc>
      </w:tr>
      <w:tr w:rsidR="007E4AE3" w:rsidRPr="007E4AE3" w14:paraId="61395D4E" w14:textId="77777777" w:rsidTr="00165704">
        <w:trPr>
          <w:tblHeader/>
        </w:trPr>
        <w:tc>
          <w:tcPr>
            <w:tcW w:w="1682" w:type="pct"/>
            <w:shd w:val="clear" w:color="auto" w:fill="DEEAF6"/>
          </w:tcPr>
          <w:p w14:paraId="4C2174F6" w14:textId="3C51EA44" w:rsidR="007E4AE3" w:rsidRPr="007E4AE3" w:rsidRDefault="007E4AE3" w:rsidP="007E4AE3">
            <w:pPr>
              <w:rPr>
                <w:rFonts w:eastAsia="Calibri" w:cs="Arial"/>
                <w:b/>
                <w:sz w:val="24"/>
                <w:szCs w:val="22"/>
              </w:rPr>
            </w:pPr>
            <w:r>
              <w:rPr>
                <w:rFonts w:eastAsia="Calibri" w:cs="Arial"/>
                <w:b/>
                <w:sz w:val="24"/>
                <w:szCs w:val="22"/>
              </w:rPr>
              <w:t>Applications Due to DEED:</w:t>
            </w:r>
          </w:p>
        </w:tc>
        <w:tc>
          <w:tcPr>
            <w:tcW w:w="3318" w:type="pct"/>
          </w:tcPr>
          <w:p w14:paraId="3A90D49D" w14:textId="179281C3" w:rsidR="007E4AE3" w:rsidRPr="00882E54" w:rsidRDefault="00882E54" w:rsidP="007E4AE3">
            <w:pPr>
              <w:rPr>
                <w:rFonts w:eastAsia="Calibri" w:cs="Arial"/>
                <w:sz w:val="24"/>
                <w:szCs w:val="22"/>
              </w:rPr>
            </w:pPr>
            <w:r w:rsidRPr="00E05DD3">
              <w:rPr>
                <w:rFonts w:eastAsia="Calibri" w:cs="Arial"/>
                <w:sz w:val="24"/>
                <w:szCs w:val="22"/>
              </w:rPr>
              <w:t>September 15, 2021</w:t>
            </w:r>
          </w:p>
        </w:tc>
      </w:tr>
      <w:tr w:rsidR="007E4AE3" w:rsidRPr="007E4AE3" w14:paraId="49B56873" w14:textId="77777777" w:rsidTr="00165704">
        <w:tc>
          <w:tcPr>
            <w:tcW w:w="1682" w:type="pct"/>
            <w:shd w:val="clear" w:color="auto" w:fill="DEEAF6"/>
          </w:tcPr>
          <w:p w14:paraId="5795A9D1" w14:textId="171BEA99" w:rsidR="007E4AE3" w:rsidRPr="007E4AE3" w:rsidRDefault="007E4AE3" w:rsidP="007E4AE3">
            <w:pPr>
              <w:rPr>
                <w:rFonts w:eastAsia="Calibri" w:cs="Arial"/>
                <w:b/>
                <w:sz w:val="24"/>
                <w:szCs w:val="22"/>
              </w:rPr>
            </w:pPr>
            <w:r>
              <w:rPr>
                <w:rFonts w:eastAsia="Calibri" w:cs="Arial"/>
                <w:b/>
                <w:sz w:val="24"/>
                <w:szCs w:val="22"/>
              </w:rPr>
              <w:t xml:space="preserve">Notice of </w:t>
            </w:r>
            <w:r w:rsidR="00B764A2">
              <w:rPr>
                <w:rFonts w:eastAsia="Calibri" w:cs="Arial"/>
                <w:b/>
                <w:sz w:val="24"/>
                <w:szCs w:val="22"/>
              </w:rPr>
              <w:t xml:space="preserve">Intent </w:t>
            </w:r>
            <w:r>
              <w:rPr>
                <w:rFonts w:eastAsia="Calibri" w:cs="Arial"/>
                <w:b/>
                <w:sz w:val="24"/>
                <w:szCs w:val="22"/>
              </w:rPr>
              <w:t xml:space="preserve">to </w:t>
            </w:r>
            <w:r w:rsidR="00B764A2">
              <w:rPr>
                <w:rFonts w:eastAsia="Calibri" w:cs="Arial"/>
                <w:b/>
                <w:sz w:val="24"/>
                <w:szCs w:val="22"/>
              </w:rPr>
              <w:t>Award</w:t>
            </w:r>
            <w:r>
              <w:rPr>
                <w:rFonts w:eastAsia="Calibri" w:cs="Arial"/>
                <w:b/>
                <w:sz w:val="24"/>
                <w:szCs w:val="22"/>
              </w:rPr>
              <w:t>:</w:t>
            </w:r>
            <w:r w:rsidRPr="007E4AE3">
              <w:rPr>
                <w:rFonts w:eastAsia="Calibri" w:cs="Arial"/>
                <w:b/>
                <w:sz w:val="24"/>
                <w:szCs w:val="22"/>
              </w:rPr>
              <w:t xml:space="preserve"> </w:t>
            </w:r>
          </w:p>
        </w:tc>
        <w:tc>
          <w:tcPr>
            <w:tcW w:w="3318" w:type="pct"/>
          </w:tcPr>
          <w:p w14:paraId="61490799" w14:textId="633D35D4" w:rsidR="007E4AE3" w:rsidRPr="00E05DD3" w:rsidRDefault="00E05DD3" w:rsidP="007E4AE3">
            <w:pPr>
              <w:rPr>
                <w:rFonts w:eastAsia="Calibri" w:cs="Arial"/>
                <w:i/>
                <w:sz w:val="24"/>
                <w:szCs w:val="22"/>
              </w:rPr>
            </w:pPr>
            <w:r w:rsidRPr="00E05DD3">
              <w:rPr>
                <w:rFonts w:eastAsia="Calibri" w:cs="Arial"/>
                <w:sz w:val="24"/>
                <w:szCs w:val="22"/>
              </w:rPr>
              <w:t>October 1, 2021</w:t>
            </w:r>
          </w:p>
        </w:tc>
      </w:tr>
      <w:bookmarkEnd w:id="35"/>
      <w:tr w:rsidR="007E4AE3" w:rsidRPr="007E4AE3" w14:paraId="37C45353" w14:textId="77777777" w:rsidTr="00165704">
        <w:tc>
          <w:tcPr>
            <w:tcW w:w="1682" w:type="pct"/>
            <w:shd w:val="clear" w:color="auto" w:fill="DEEAF6"/>
          </w:tcPr>
          <w:p w14:paraId="4F74E4E2" w14:textId="2AD4E23D" w:rsidR="007E4AE3" w:rsidRPr="007E4AE3" w:rsidRDefault="007E4AE3" w:rsidP="007E4AE3">
            <w:pPr>
              <w:rPr>
                <w:rFonts w:eastAsia="Calibri" w:cs="Arial"/>
                <w:b/>
                <w:sz w:val="24"/>
                <w:szCs w:val="22"/>
              </w:rPr>
            </w:pPr>
            <w:r>
              <w:rPr>
                <w:rFonts w:eastAsia="Calibri" w:cs="Arial"/>
                <w:b/>
                <w:sz w:val="24"/>
                <w:szCs w:val="22"/>
              </w:rPr>
              <w:t>Appeal period ends:</w:t>
            </w:r>
          </w:p>
        </w:tc>
        <w:tc>
          <w:tcPr>
            <w:tcW w:w="3318" w:type="pct"/>
          </w:tcPr>
          <w:p w14:paraId="527D9B86" w14:textId="1D18CCF9" w:rsidR="007E4AE3" w:rsidRPr="00E05DD3" w:rsidRDefault="00E05DD3" w:rsidP="007E4AE3">
            <w:pPr>
              <w:rPr>
                <w:rFonts w:eastAsia="Calibri" w:cs="Arial"/>
                <w:sz w:val="24"/>
                <w:szCs w:val="22"/>
              </w:rPr>
            </w:pPr>
            <w:r>
              <w:rPr>
                <w:rFonts w:eastAsia="Calibri" w:cs="Arial"/>
                <w:sz w:val="24"/>
                <w:szCs w:val="22"/>
              </w:rPr>
              <w:t>October 6, 2021</w:t>
            </w:r>
          </w:p>
        </w:tc>
      </w:tr>
      <w:tr w:rsidR="007E4AE3" w:rsidRPr="007E4AE3" w14:paraId="103FF2AA" w14:textId="77777777" w:rsidTr="00165704">
        <w:tc>
          <w:tcPr>
            <w:tcW w:w="1682" w:type="pct"/>
            <w:shd w:val="clear" w:color="auto" w:fill="DEEAF6"/>
          </w:tcPr>
          <w:p w14:paraId="01BD635C" w14:textId="495D2A2C" w:rsidR="007E4AE3" w:rsidRPr="007E4AE3" w:rsidRDefault="007E4AE3" w:rsidP="007E4AE3">
            <w:pPr>
              <w:rPr>
                <w:rFonts w:eastAsia="Calibri" w:cs="Arial"/>
                <w:b/>
                <w:sz w:val="24"/>
                <w:szCs w:val="22"/>
              </w:rPr>
            </w:pPr>
            <w:r>
              <w:rPr>
                <w:rFonts w:eastAsia="Calibri" w:cs="Arial"/>
                <w:b/>
                <w:sz w:val="24"/>
                <w:szCs w:val="22"/>
              </w:rPr>
              <w:t>Grant period ends:</w:t>
            </w:r>
          </w:p>
        </w:tc>
        <w:tc>
          <w:tcPr>
            <w:tcW w:w="3318" w:type="pct"/>
          </w:tcPr>
          <w:p w14:paraId="6D708234" w14:textId="1512753B" w:rsidR="007E4AE3" w:rsidRPr="00E05DD3" w:rsidRDefault="00E05DD3" w:rsidP="007E4AE3">
            <w:pPr>
              <w:rPr>
                <w:rFonts w:eastAsia="Calibri" w:cs="Arial"/>
                <w:i/>
                <w:sz w:val="24"/>
                <w:szCs w:val="22"/>
              </w:rPr>
            </w:pPr>
            <w:r>
              <w:rPr>
                <w:rFonts w:eastAsia="Calibri" w:cs="Arial"/>
                <w:sz w:val="24"/>
                <w:szCs w:val="22"/>
              </w:rPr>
              <w:t>June 30, 2024</w:t>
            </w:r>
          </w:p>
        </w:tc>
      </w:tr>
      <w:tr w:rsidR="007E4AE3" w:rsidRPr="007E4AE3" w14:paraId="5304E735" w14:textId="77777777" w:rsidTr="00165704">
        <w:tc>
          <w:tcPr>
            <w:tcW w:w="1682" w:type="pct"/>
            <w:shd w:val="clear" w:color="auto" w:fill="DEEAF6"/>
          </w:tcPr>
          <w:p w14:paraId="369805FC" w14:textId="595FF7B4" w:rsidR="007E4AE3" w:rsidRDefault="007E4AE3" w:rsidP="007E4AE3">
            <w:pPr>
              <w:rPr>
                <w:rFonts w:eastAsia="Calibri" w:cs="Arial"/>
                <w:b/>
                <w:sz w:val="24"/>
                <w:szCs w:val="22"/>
              </w:rPr>
            </w:pPr>
            <w:r>
              <w:rPr>
                <w:rFonts w:eastAsia="Calibri" w:cs="Arial"/>
                <w:b/>
                <w:sz w:val="24"/>
                <w:szCs w:val="22"/>
              </w:rPr>
              <w:t xml:space="preserve">Applicant </w:t>
            </w:r>
            <w:r w:rsidR="007019B0">
              <w:rPr>
                <w:rFonts w:eastAsia="Calibri" w:cs="Arial"/>
                <w:b/>
                <w:sz w:val="24"/>
                <w:szCs w:val="22"/>
              </w:rPr>
              <w:t>webinar</w:t>
            </w:r>
            <w:r>
              <w:rPr>
                <w:rFonts w:eastAsia="Calibri" w:cs="Arial"/>
                <w:b/>
                <w:sz w:val="24"/>
                <w:szCs w:val="22"/>
              </w:rPr>
              <w:t>:</w:t>
            </w:r>
          </w:p>
        </w:tc>
        <w:tc>
          <w:tcPr>
            <w:tcW w:w="3318" w:type="pct"/>
          </w:tcPr>
          <w:p w14:paraId="012A68D8" w14:textId="2954B34A" w:rsidR="007E4AE3" w:rsidRPr="00E05DD3" w:rsidRDefault="00E05DD3" w:rsidP="007E4AE3">
            <w:pPr>
              <w:rPr>
                <w:rFonts w:eastAsia="Calibri" w:cs="Arial"/>
                <w:sz w:val="24"/>
                <w:szCs w:val="22"/>
              </w:rPr>
            </w:pPr>
            <w:r>
              <w:rPr>
                <w:rFonts w:eastAsia="Calibri" w:cs="Arial"/>
                <w:sz w:val="24"/>
                <w:szCs w:val="22"/>
              </w:rPr>
              <w:t>August 4, 2021 @ 1:30 pm</w:t>
            </w:r>
          </w:p>
        </w:tc>
      </w:tr>
    </w:tbl>
    <w:p w14:paraId="70812FD1" w14:textId="6CDE60E7" w:rsidR="00E63575" w:rsidRDefault="00E63575" w:rsidP="00E63575"/>
    <w:p w14:paraId="27145DF0" w14:textId="14FCA963" w:rsidR="00E63575" w:rsidRDefault="00E63575" w:rsidP="00E63575">
      <w:pPr>
        <w:tabs>
          <w:tab w:val="left" w:pos="4320"/>
        </w:tabs>
        <w:ind w:left="360"/>
        <w:rPr>
          <w:rFonts w:asciiTheme="minorHAnsi" w:hAnsiTheme="minorHAnsi"/>
          <w:color w:val="000000"/>
          <w:szCs w:val="22"/>
        </w:rPr>
      </w:pPr>
      <w:r w:rsidRPr="00200FF5">
        <w:rPr>
          <w:rFonts w:asciiTheme="minorHAnsi" w:hAnsiTheme="minorHAnsi"/>
          <w:color w:val="000000"/>
          <w:szCs w:val="22"/>
        </w:rPr>
        <w:t>NOTE: Applications that are received after this time/date will be returned unopened and will not be considered unless applicant can provide an independent verification from the U.S. Post Office or delivery service that the delivery would have met the required deadline but was unavoidably detained by weather or their mechanical failure.</w:t>
      </w:r>
    </w:p>
    <w:p w14:paraId="3BFAFE07" w14:textId="77777777" w:rsidR="007E6CD6" w:rsidRPr="00200FF5" w:rsidRDefault="007E6CD6" w:rsidP="00E63575">
      <w:pPr>
        <w:tabs>
          <w:tab w:val="left" w:pos="4320"/>
        </w:tabs>
        <w:ind w:left="360"/>
        <w:rPr>
          <w:rFonts w:asciiTheme="minorHAnsi" w:hAnsiTheme="minorHAnsi"/>
          <w:color w:val="000000"/>
          <w:szCs w:val="22"/>
        </w:rPr>
      </w:pPr>
    </w:p>
    <w:p w14:paraId="501B7555" w14:textId="3F3EAA14" w:rsidR="00E63575" w:rsidRDefault="00045540" w:rsidP="007019B0">
      <w:pPr>
        <w:pStyle w:val="Heading2"/>
      </w:pPr>
      <w:bookmarkStart w:id="36" w:name="_Toc77598694"/>
      <w:r>
        <w:t>Annual Reporting</w:t>
      </w:r>
      <w:bookmarkEnd w:id="36"/>
      <w:r>
        <w:t xml:space="preserve"> </w:t>
      </w:r>
    </w:p>
    <w:tbl>
      <w:tblPr>
        <w:tblStyle w:val="TableGrid2"/>
        <w:tblW w:w="5000" w:type="pct"/>
        <w:tblLook w:val="04A0" w:firstRow="1" w:lastRow="0" w:firstColumn="1" w:lastColumn="0" w:noHBand="0" w:noVBand="1"/>
      </w:tblPr>
      <w:tblGrid>
        <w:gridCol w:w="3145"/>
        <w:gridCol w:w="6205"/>
      </w:tblGrid>
      <w:tr w:rsidR="0061373D" w:rsidRPr="007E4AE3" w14:paraId="34FBBD8D" w14:textId="77777777" w:rsidTr="00165704">
        <w:trPr>
          <w:tblHeader/>
        </w:trPr>
        <w:tc>
          <w:tcPr>
            <w:tcW w:w="1682" w:type="pct"/>
            <w:shd w:val="clear" w:color="auto" w:fill="DEEAF6"/>
          </w:tcPr>
          <w:p w14:paraId="6C05A49D" w14:textId="47884644" w:rsidR="0061373D" w:rsidRPr="007E4AE3" w:rsidRDefault="0061373D" w:rsidP="00CB6B07">
            <w:pPr>
              <w:rPr>
                <w:rFonts w:eastAsia="Calibri" w:cs="Arial"/>
                <w:b/>
                <w:sz w:val="24"/>
                <w:szCs w:val="22"/>
              </w:rPr>
            </w:pPr>
            <w:r>
              <w:rPr>
                <w:rFonts w:eastAsia="Calibri" w:cs="Arial"/>
                <w:b/>
                <w:sz w:val="24"/>
                <w:szCs w:val="22"/>
              </w:rPr>
              <w:t xml:space="preserve">FY2022 </w:t>
            </w:r>
            <w:r w:rsidR="00D27791">
              <w:rPr>
                <w:rFonts w:eastAsia="Calibri" w:cs="Arial"/>
                <w:b/>
                <w:sz w:val="24"/>
                <w:szCs w:val="22"/>
              </w:rPr>
              <w:t>Annual Report</w:t>
            </w:r>
            <w:r w:rsidR="00DB39D4">
              <w:rPr>
                <w:rFonts w:eastAsia="Calibri" w:cs="Arial"/>
                <w:b/>
                <w:sz w:val="24"/>
                <w:szCs w:val="22"/>
              </w:rPr>
              <w:t xml:space="preserve"> Due</w:t>
            </w:r>
            <w:r>
              <w:rPr>
                <w:rFonts w:eastAsia="Calibri" w:cs="Arial"/>
                <w:b/>
                <w:sz w:val="24"/>
                <w:szCs w:val="22"/>
              </w:rPr>
              <w:t>:</w:t>
            </w:r>
          </w:p>
        </w:tc>
        <w:tc>
          <w:tcPr>
            <w:tcW w:w="3318" w:type="pct"/>
          </w:tcPr>
          <w:p w14:paraId="2F88FA6C" w14:textId="48271E99" w:rsidR="0061373D" w:rsidRPr="007E4AE3" w:rsidRDefault="005E7E60" w:rsidP="00CB6B07">
            <w:pPr>
              <w:rPr>
                <w:rFonts w:eastAsia="Calibri" w:cs="Arial"/>
                <w:sz w:val="24"/>
                <w:szCs w:val="22"/>
              </w:rPr>
            </w:pPr>
            <w:r>
              <w:rPr>
                <w:rFonts w:eastAsia="Calibri" w:cs="Arial"/>
                <w:sz w:val="24"/>
                <w:szCs w:val="22"/>
              </w:rPr>
              <w:t>June 30, 2022</w:t>
            </w:r>
          </w:p>
        </w:tc>
      </w:tr>
      <w:tr w:rsidR="0061373D" w:rsidRPr="007E4AE3" w14:paraId="0374EB16" w14:textId="77777777" w:rsidTr="00165704">
        <w:trPr>
          <w:tblHeader/>
        </w:trPr>
        <w:tc>
          <w:tcPr>
            <w:tcW w:w="1682" w:type="pct"/>
            <w:shd w:val="clear" w:color="auto" w:fill="DEEAF6"/>
          </w:tcPr>
          <w:p w14:paraId="38A3AC88" w14:textId="50B01A18" w:rsidR="0061373D" w:rsidRPr="007E4AE3" w:rsidRDefault="0061373D" w:rsidP="00CB6B07">
            <w:pPr>
              <w:rPr>
                <w:rFonts w:eastAsia="Calibri" w:cs="Arial"/>
                <w:b/>
                <w:sz w:val="24"/>
                <w:szCs w:val="22"/>
              </w:rPr>
            </w:pPr>
            <w:r>
              <w:rPr>
                <w:rFonts w:eastAsia="Calibri" w:cs="Arial"/>
                <w:b/>
                <w:sz w:val="24"/>
                <w:szCs w:val="22"/>
              </w:rPr>
              <w:t xml:space="preserve">FY2023 </w:t>
            </w:r>
            <w:r w:rsidR="00D27791">
              <w:rPr>
                <w:rFonts w:eastAsia="Calibri" w:cs="Arial"/>
                <w:b/>
                <w:sz w:val="24"/>
                <w:szCs w:val="22"/>
              </w:rPr>
              <w:t>Annual Report</w:t>
            </w:r>
            <w:r w:rsidR="00DB39D4">
              <w:rPr>
                <w:rFonts w:eastAsia="Calibri" w:cs="Arial"/>
                <w:b/>
                <w:sz w:val="24"/>
                <w:szCs w:val="22"/>
              </w:rPr>
              <w:t xml:space="preserve"> Due</w:t>
            </w:r>
            <w:r>
              <w:rPr>
                <w:rFonts w:eastAsia="Calibri" w:cs="Arial"/>
                <w:b/>
                <w:sz w:val="24"/>
                <w:szCs w:val="22"/>
              </w:rPr>
              <w:t>:</w:t>
            </w:r>
          </w:p>
        </w:tc>
        <w:tc>
          <w:tcPr>
            <w:tcW w:w="3318" w:type="pct"/>
          </w:tcPr>
          <w:p w14:paraId="7A1E9CDE" w14:textId="3C945F90" w:rsidR="0061373D" w:rsidRPr="007E4AE3" w:rsidRDefault="005E7E60" w:rsidP="00CB6B07">
            <w:pPr>
              <w:rPr>
                <w:rFonts w:eastAsia="Calibri" w:cs="Arial"/>
                <w:sz w:val="24"/>
                <w:szCs w:val="22"/>
              </w:rPr>
            </w:pPr>
            <w:r>
              <w:rPr>
                <w:rFonts w:eastAsia="Calibri" w:cs="Arial"/>
                <w:sz w:val="24"/>
                <w:szCs w:val="22"/>
              </w:rPr>
              <w:t>June 30, 2023</w:t>
            </w:r>
          </w:p>
        </w:tc>
      </w:tr>
      <w:tr w:rsidR="0061373D" w:rsidRPr="007E4AE3" w14:paraId="5DE6F406" w14:textId="77777777" w:rsidTr="00165704">
        <w:trPr>
          <w:trHeight w:val="70"/>
        </w:trPr>
        <w:tc>
          <w:tcPr>
            <w:tcW w:w="1682" w:type="pct"/>
            <w:shd w:val="clear" w:color="auto" w:fill="DEEAF6"/>
          </w:tcPr>
          <w:p w14:paraId="376B56FA" w14:textId="30BC8046" w:rsidR="0061373D" w:rsidRPr="007E4AE3" w:rsidRDefault="0061373D" w:rsidP="00CB6B07">
            <w:pPr>
              <w:rPr>
                <w:rFonts w:eastAsia="Calibri" w:cs="Arial"/>
                <w:b/>
                <w:sz w:val="24"/>
                <w:szCs w:val="22"/>
              </w:rPr>
            </w:pPr>
            <w:r>
              <w:rPr>
                <w:rFonts w:eastAsia="Calibri" w:cs="Arial"/>
                <w:b/>
                <w:sz w:val="24"/>
                <w:szCs w:val="22"/>
              </w:rPr>
              <w:t xml:space="preserve">FY2024 </w:t>
            </w:r>
            <w:r w:rsidR="00D27791">
              <w:rPr>
                <w:rFonts w:eastAsia="Calibri" w:cs="Arial"/>
                <w:b/>
                <w:sz w:val="24"/>
                <w:szCs w:val="22"/>
              </w:rPr>
              <w:t>Annual Report</w:t>
            </w:r>
            <w:r w:rsidR="00DB39D4">
              <w:rPr>
                <w:rFonts w:eastAsia="Calibri" w:cs="Arial"/>
                <w:b/>
                <w:sz w:val="24"/>
                <w:szCs w:val="22"/>
              </w:rPr>
              <w:t xml:space="preserve"> Due</w:t>
            </w:r>
            <w:r>
              <w:rPr>
                <w:rFonts w:eastAsia="Calibri" w:cs="Arial"/>
                <w:b/>
                <w:sz w:val="24"/>
                <w:szCs w:val="22"/>
              </w:rPr>
              <w:t>:</w:t>
            </w:r>
          </w:p>
        </w:tc>
        <w:tc>
          <w:tcPr>
            <w:tcW w:w="3318" w:type="pct"/>
          </w:tcPr>
          <w:p w14:paraId="2BF48033" w14:textId="17A5E553" w:rsidR="0061373D" w:rsidRPr="007019B0" w:rsidRDefault="005E7E60" w:rsidP="00CB6B07">
            <w:pPr>
              <w:rPr>
                <w:rFonts w:eastAsia="Calibri" w:cs="Arial"/>
                <w:iCs/>
                <w:sz w:val="24"/>
                <w:szCs w:val="22"/>
              </w:rPr>
            </w:pPr>
            <w:r>
              <w:rPr>
                <w:rFonts w:eastAsia="Calibri" w:cs="Arial"/>
                <w:iCs/>
                <w:sz w:val="24"/>
                <w:szCs w:val="22"/>
              </w:rPr>
              <w:t>June 30, 2024</w:t>
            </w:r>
          </w:p>
        </w:tc>
      </w:tr>
    </w:tbl>
    <w:p w14:paraId="3806443B" w14:textId="77777777" w:rsidR="00E63575" w:rsidRPr="000A0F81" w:rsidRDefault="00E63575" w:rsidP="00045540">
      <w:pPr>
        <w:pStyle w:val="SubheadTrebuchet"/>
      </w:pPr>
    </w:p>
    <w:p w14:paraId="2AEEADC8" w14:textId="77777777" w:rsidR="003A069D" w:rsidRPr="00200FF5" w:rsidRDefault="003A069D" w:rsidP="007019B0">
      <w:pPr>
        <w:pStyle w:val="Heading2"/>
      </w:pPr>
      <w:bookmarkStart w:id="37" w:name="_Toc77598695"/>
      <w:bookmarkStart w:id="38" w:name="_Toc231615078"/>
      <w:r w:rsidRPr="00200FF5">
        <w:t>Submission Instructions</w:t>
      </w:r>
      <w:bookmarkEnd w:id="37"/>
    </w:p>
    <w:p w14:paraId="218D9385" w14:textId="22FEFA19" w:rsidR="003A069D" w:rsidRPr="00200FF5" w:rsidRDefault="003A069D" w:rsidP="003A069D">
      <w:pPr>
        <w:rPr>
          <w:rFonts w:asciiTheme="minorHAnsi" w:hAnsiTheme="minorHAnsi"/>
          <w:sz w:val="24"/>
        </w:rPr>
      </w:pPr>
      <w:r w:rsidRPr="00200FF5">
        <w:rPr>
          <w:rFonts w:asciiTheme="minorHAnsi" w:hAnsiTheme="minorHAnsi"/>
          <w:b/>
          <w:sz w:val="24"/>
        </w:rPr>
        <w:t xml:space="preserve">Applications must be received on or before </w:t>
      </w:r>
      <w:r w:rsidR="00E05DD3" w:rsidRPr="00E05DD3">
        <w:rPr>
          <w:rFonts w:asciiTheme="minorHAnsi" w:hAnsiTheme="minorHAnsi"/>
          <w:b/>
          <w:sz w:val="24"/>
        </w:rPr>
        <w:t>September 15, 2021</w:t>
      </w:r>
      <w:r w:rsidRPr="00200FF5">
        <w:rPr>
          <w:rFonts w:asciiTheme="minorHAnsi" w:hAnsiTheme="minorHAnsi"/>
          <w:b/>
          <w:sz w:val="24"/>
        </w:rPr>
        <w:t xml:space="preserve"> at 4:00 p.m. to be considered for funding.</w:t>
      </w:r>
      <w:r w:rsidRPr="00200FF5">
        <w:rPr>
          <w:rFonts w:asciiTheme="minorHAnsi" w:hAnsiTheme="minorHAnsi"/>
          <w:sz w:val="24"/>
        </w:rPr>
        <w:t xml:space="preserve"> An application for an award may be submitted via e-mail as attachments (preferred method), regular mail, or hand delivery. </w:t>
      </w:r>
      <w:r w:rsidRPr="00200FF5">
        <w:rPr>
          <w:rFonts w:asciiTheme="minorHAnsi" w:hAnsiTheme="minorHAnsi"/>
          <w:b/>
          <w:i/>
          <w:sz w:val="24"/>
        </w:rPr>
        <w:t>Applications may not be faxed.</w:t>
      </w:r>
      <w:r w:rsidRPr="00200FF5">
        <w:rPr>
          <w:rFonts w:asciiTheme="minorHAnsi" w:hAnsiTheme="minorHAnsi"/>
          <w:sz w:val="24"/>
        </w:rPr>
        <w:t xml:space="preserve"> </w:t>
      </w:r>
    </w:p>
    <w:p w14:paraId="4F612231" w14:textId="77777777" w:rsidR="003A069D" w:rsidRPr="00200FF5" w:rsidRDefault="003A069D" w:rsidP="003A069D">
      <w:pPr>
        <w:spacing w:before="120" w:after="60"/>
        <w:rPr>
          <w:rFonts w:asciiTheme="minorHAnsi" w:hAnsiTheme="minorHAnsi"/>
          <w:sz w:val="24"/>
        </w:rPr>
      </w:pPr>
      <w:r w:rsidRPr="00200FF5">
        <w:rPr>
          <w:rFonts w:asciiTheme="minorHAnsi" w:hAnsiTheme="minorHAnsi"/>
          <w:b/>
          <w:sz w:val="24"/>
        </w:rPr>
        <w:t>Instructions for applications submitted by e-mail (preferred):</w:t>
      </w:r>
      <w:r w:rsidRPr="00200FF5">
        <w:rPr>
          <w:rFonts w:asciiTheme="minorHAnsi" w:hAnsiTheme="minorHAnsi"/>
          <w:sz w:val="24"/>
        </w:rPr>
        <w:t xml:space="preserve"> Applications submitted by e-mail must include an electronic return receipt and should be sent to</w:t>
      </w:r>
      <w:r>
        <w:rPr>
          <w:rFonts w:asciiTheme="minorHAnsi" w:hAnsiTheme="minorHAnsi"/>
          <w:sz w:val="24"/>
        </w:rPr>
        <w:t xml:space="preserve"> </w:t>
      </w:r>
      <w:hyperlink r:id="rId23" w:history="1">
        <w:r w:rsidRPr="000B79CC">
          <w:rPr>
            <w:rStyle w:val="Hyperlink"/>
            <w:rFonts w:asciiTheme="minorHAnsi" w:hAnsiTheme="minorHAnsi"/>
            <w:sz w:val="24"/>
          </w:rPr>
          <w:t>cecilia.miller@alaska.gov</w:t>
        </w:r>
      </w:hyperlink>
      <w:r w:rsidRPr="00200FF5">
        <w:rPr>
          <w:rFonts w:asciiTheme="minorHAnsi" w:hAnsiTheme="minorHAnsi"/>
          <w:sz w:val="24"/>
        </w:rPr>
        <w:t xml:space="preserve">. Applications submitted by e-mail must be submitted in one of the following formats: </w:t>
      </w:r>
    </w:p>
    <w:p w14:paraId="5C699993" w14:textId="4662111F" w:rsidR="003A069D" w:rsidRDefault="003A069D" w:rsidP="003A069D">
      <w:pPr>
        <w:numPr>
          <w:ilvl w:val="0"/>
          <w:numId w:val="17"/>
        </w:numPr>
        <w:overflowPunct w:val="0"/>
        <w:autoSpaceDE w:val="0"/>
        <w:autoSpaceDN w:val="0"/>
        <w:adjustRightInd w:val="0"/>
        <w:spacing w:after="40"/>
        <w:textAlignment w:val="baseline"/>
        <w:rPr>
          <w:rFonts w:asciiTheme="minorHAnsi" w:hAnsiTheme="minorHAnsi"/>
          <w:sz w:val="24"/>
        </w:rPr>
      </w:pPr>
      <w:r w:rsidRPr="00200FF5">
        <w:rPr>
          <w:rFonts w:asciiTheme="minorHAnsi" w:hAnsiTheme="minorHAnsi"/>
          <w:sz w:val="24"/>
        </w:rPr>
        <w:t>Microsoft Word and Microsoft Excel</w:t>
      </w:r>
      <w:r w:rsidR="00B764A2">
        <w:rPr>
          <w:rFonts w:asciiTheme="minorHAnsi" w:hAnsiTheme="minorHAnsi"/>
          <w:sz w:val="24"/>
        </w:rPr>
        <w:t>, or</w:t>
      </w:r>
    </w:p>
    <w:p w14:paraId="5B521E11" w14:textId="77777777" w:rsidR="003A069D" w:rsidRPr="00200FF5" w:rsidRDefault="003A069D" w:rsidP="003A069D">
      <w:pPr>
        <w:numPr>
          <w:ilvl w:val="0"/>
          <w:numId w:val="17"/>
        </w:numPr>
        <w:overflowPunct w:val="0"/>
        <w:autoSpaceDE w:val="0"/>
        <w:autoSpaceDN w:val="0"/>
        <w:adjustRightInd w:val="0"/>
        <w:spacing w:after="120"/>
        <w:textAlignment w:val="baseline"/>
        <w:rPr>
          <w:rFonts w:asciiTheme="minorHAnsi" w:hAnsiTheme="minorHAnsi"/>
          <w:sz w:val="24"/>
        </w:rPr>
      </w:pPr>
      <w:r w:rsidRPr="00200FF5">
        <w:rPr>
          <w:rFonts w:asciiTheme="minorHAnsi" w:hAnsiTheme="minorHAnsi"/>
          <w:sz w:val="24"/>
        </w:rPr>
        <w:t>Portable Document Format (PDF).</w:t>
      </w:r>
    </w:p>
    <w:p w14:paraId="78585D8B" w14:textId="5D765144" w:rsidR="003A069D" w:rsidRDefault="003A069D" w:rsidP="003A069D">
      <w:pPr>
        <w:rPr>
          <w:rFonts w:asciiTheme="minorHAnsi" w:hAnsiTheme="minorHAnsi"/>
          <w:sz w:val="24"/>
        </w:rPr>
      </w:pPr>
      <w:r w:rsidRPr="00200FF5">
        <w:rPr>
          <w:rFonts w:asciiTheme="minorHAnsi" w:hAnsiTheme="minorHAnsi"/>
          <w:sz w:val="24"/>
        </w:rPr>
        <w:t xml:space="preserve">The electronic version will be the official file copy. </w:t>
      </w:r>
      <w:r w:rsidR="00B764A2">
        <w:rPr>
          <w:rFonts w:asciiTheme="minorHAnsi" w:hAnsiTheme="minorHAnsi"/>
          <w:sz w:val="24"/>
        </w:rPr>
        <w:t>DEED</w:t>
      </w:r>
      <w:r w:rsidRPr="00200FF5">
        <w:rPr>
          <w:rFonts w:asciiTheme="minorHAnsi" w:hAnsiTheme="minorHAnsi"/>
          <w:sz w:val="24"/>
        </w:rPr>
        <w:t xml:space="preserve"> will notify the applicant by e-mail when their application has been received. Such notice will be considered proof of receipt.</w:t>
      </w:r>
    </w:p>
    <w:p w14:paraId="68D6E25B" w14:textId="77777777" w:rsidR="00AC3400" w:rsidRPr="00200FF5" w:rsidRDefault="00AC3400" w:rsidP="003A069D">
      <w:pPr>
        <w:rPr>
          <w:rFonts w:asciiTheme="minorHAnsi" w:hAnsiTheme="minorHAnsi"/>
          <w:sz w:val="24"/>
        </w:rPr>
      </w:pPr>
    </w:p>
    <w:p w14:paraId="1A9FFA6F" w14:textId="55F49A31" w:rsidR="003A069D" w:rsidRDefault="003A069D" w:rsidP="003A069D">
      <w:pPr>
        <w:tabs>
          <w:tab w:val="left" w:pos="360"/>
        </w:tabs>
        <w:spacing w:before="120"/>
        <w:rPr>
          <w:rFonts w:asciiTheme="minorHAnsi" w:hAnsiTheme="minorHAnsi"/>
          <w:sz w:val="24"/>
        </w:rPr>
      </w:pPr>
      <w:r w:rsidRPr="00200FF5">
        <w:rPr>
          <w:rFonts w:asciiTheme="minorHAnsi" w:hAnsiTheme="minorHAnsi"/>
          <w:b/>
          <w:sz w:val="24"/>
        </w:rPr>
        <w:t>Instructions for applications submitted by mail or commercial carrier:</w:t>
      </w:r>
      <w:r w:rsidRPr="00200FF5">
        <w:rPr>
          <w:rFonts w:asciiTheme="minorHAnsi" w:hAnsiTheme="minorHAnsi"/>
          <w:sz w:val="24"/>
        </w:rPr>
        <w:t xml:space="preserve"> Applications being submitted by mail or commercial carrier must include the original application and three (3) copies in a sealed package with the words </w:t>
      </w:r>
      <w:r w:rsidRPr="00200FF5">
        <w:rPr>
          <w:rFonts w:asciiTheme="minorHAnsi" w:hAnsiTheme="minorHAnsi"/>
          <w:i/>
          <w:sz w:val="24"/>
        </w:rPr>
        <w:t xml:space="preserve">“McKinney-Vento Homeless </w:t>
      </w:r>
      <w:r w:rsidR="00045540">
        <w:rPr>
          <w:rFonts w:asciiTheme="minorHAnsi" w:hAnsiTheme="minorHAnsi"/>
          <w:i/>
          <w:sz w:val="24"/>
        </w:rPr>
        <w:t>ARP-HCY</w:t>
      </w:r>
      <w:r w:rsidRPr="00200FF5">
        <w:rPr>
          <w:rFonts w:asciiTheme="minorHAnsi" w:hAnsiTheme="minorHAnsi"/>
          <w:i/>
          <w:sz w:val="24"/>
        </w:rPr>
        <w:t xml:space="preserve"> Application”</w:t>
      </w:r>
      <w:r w:rsidRPr="00200FF5">
        <w:rPr>
          <w:rFonts w:asciiTheme="minorHAnsi" w:hAnsiTheme="minorHAnsi"/>
          <w:sz w:val="24"/>
        </w:rPr>
        <w:t xml:space="preserve"> marked clearly in the bottom left corner of the package and mailed or delivered to:</w:t>
      </w:r>
    </w:p>
    <w:p w14:paraId="7824C50A" w14:textId="77777777" w:rsidR="0084161B" w:rsidRPr="00200FF5" w:rsidRDefault="0084161B" w:rsidP="003A069D">
      <w:pPr>
        <w:tabs>
          <w:tab w:val="left" w:pos="360"/>
        </w:tabs>
        <w:spacing w:before="120"/>
        <w:rPr>
          <w:rFonts w:asciiTheme="minorHAnsi" w:hAnsiTheme="minorHAnsi"/>
          <w:sz w:val="24"/>
        </w:rPr>
      </w:pPr>
    </w:p>
    <w:p w14:paraId="2529F5CE" w14:textId="77777777" w:rsidR="00E05DD3" w:rsidRDefault="00E05DD3">
      <w:pPr>
        <w:spacing w:after="160" w:line="259" w:lineRule="auto"/>
        <w:rPr>
          <w:rFonts w:asciiTheme="minorHAnsi" w:eastAsiaTheme="minorHAnsi" w:hAnsiTheme="minorHAnsi"/>
          <w:sz w:val="24"/>
        </w:rPr>
      </w:pPr>
      <w:r>
        <w:rPr>
          <w:sz w:val="24"/>
        </w:rPr>
        <w:br w:type="page"/>
      </w:r>
    </w:p>
    <w:p w14:paraId="06572734" w14:textId="2ACD6860" w:rsidR="003A069D" w:rsidRPr="003067A5" w:rsidRDefault="003A069D" w:rsidP="007019B0">
      <w:pPr>
        <w:pStyle w:val="NoSpacing"/>
        <w:ind w:left="720"/>
        <w:rPr>
          <w:szCs w:val="24"/>
        </w:rPr>
      </w:pPr>
      <w:r w:rsidRPr="007019B0">
        <w:rPr>
          <w:sz w:val="24"/>
          <w:szCs w:val="24"/>
        </w:rPr>
        <w:lastRenderedPageBreak/>
        <w:t>Cecilia Miller, Homeless Education Coordinator</w:t>
      </w:r>
    </w:p>
    <w:p w14:paraId="611430C0" w14:textId="77777777" w:rsidR="00B764A2" w:rsidRPr="003067A5" w:rsidRDefault="00B764A2" w:rsidP="00B764A2">
      <w:pPr>
        <w:pStyle w:val="NoSpacing"/>
        <w:ind w:left="720"/>
        <w:rPr>
          <w:szCs w:val="24"/>
        </w:rPr>
      </w:pPr>
      <w:r w:rsidRPr="007019B0">
        <w:rPr>
          <w:sz w:val="24"/>
          <w:szCs w:val="24"/>
        </w:rPr>
        <w:t>Alaska Department of Education &amp; Early Development</w:t>
      </w:r>
    </w:p>
    <w:p w14:paraId="5887B62E" w14:textId="77777777" w:rsidR="003A069D" w:rsidRPr="003067A5" w:rsidRDefault="003A069D" w:rsidP="007019B0">
      <w:pPr>
        <w:pStyle w:val="NoSpacing"/>
        <w:ind w:left="720"/>
        <w:rPr>
          <w:szCs w:val="24"/>
        </w:rPr>
      </w:pPr>
      <w:r w:rsidRPr="007019B0">
        <w:rPr>
          <w:sz w:val="24"/>
          <w:szCs w:val="24"/>
        </w:rPr>
        <w:t xml:space="preserve">Division of Innovation and Education Excellence </w:t>
      </w:r>
    </w:p>
    <w:p w14:paraId="5C8DA8FB" w14:textId="77777777" w:rsidR="003A069D" w:rsidRPr="003067A5" w:rsidRDefault="003A069D" w:rsidP="007019B0">
      <w:pPr>
        <w:pStyle w:val="NoSpacing"/>
        <w:ind w:left="720"/>
        <w:rPr>
          <w:szCs w:val="24"/>
        </w:rPr>
      </w:pPr>
      <w:r w:rsidRPr="007019B0">
        <w:rPr>
          <w:sz w:val="24"/>
          <w:szCs w:val="24"/>
        </w:rPr>
        <w:t>P.O. Box 110500</w:t>
      </w:r>
    </w:p>
    <w:p w14:paraId="41988D1C" w14:textId="35A80BBE" w:rsidR="003A069D" w:rsidRPr="007019B0" w:rsidRDefault="003A069D" w:rsidP="0084161B">
      <w:pPr>
        <w:pStyle w:val="NoSpacing"/>
        <w:ind w:left="720"/>
        <w:rPr>
          <w:sz w:val="24"/>
          <w:szCs w:val="24"/>
        </w:rPr>
      </w:pPr>
      <w:r w:rsidRPr="007019B0">
        <w:rPr>
          <w:sz w:val="24"/>
          <w:szCs w:val="24"/>
        </w:rPr>
        <w:t>Juneau, AK 99811-0500</w:t>
      </w:r>
    </w:p>
    <w:p w14:paraId="0AD73C49" w14:textId="77777777" w:rsidR="0084161B" w:rsidRPr="00200FF5" w:rsidRDefault="0084161B" w:rsidP="007019B0">
      <w:pPr>
        <w:pStyle w:val="NoSpacing"/>
        <w:ind w:left="720"/>
      </w:pPr>
    </w:p>
    <w:p w14:paraId="146A428B" w14:textId="642B7259" w:rsidR="003A069D" w:rsidRPr="00200FF5" w:rsidRDefault="003A069D" w:rsidP="003A069D">
      <w:pPr>
        <w:spacing w:after="240"/>
        <w:rPr>
          <w:rFonts w:asciiTheme="minorHAnsi" w:hAnsiTheme="minorHAnsi"/>
          <w:sz w:val="24"/>
        </w:rPr>
      </w:pPr>
      <w:r w:rsidRPr="00200FF5">
        <w:rPr>
          <w:rFonts w:asciiTheme="minorHAnsi" w:hAnsiTheme="minorHAnsi"/>
          <w:sz w:val="24"/>
        </w:rPr>
        <w:t xml:space="preserve">To be eligible for consideration grant applications must be </w:t>
      </w:r>
      <w:r w:rsidRPr="00200FF5">
        <w:rPr>
          <w:rFonts w:asciiTheme="minorHAnsi" w:hAnsiTheme="minorHAnsi"/>
          <w:b/>
          <w:sz w:val="24"/>
        </w:rPr>
        <w:t xml:space="preserve">received by </w:t>
      </w:r>
      <w:r>
        <w:rPr>
          <w:rFonts w:asciiTheme="minorHAnsi" w:hAnsiTheme="minorHAnsi"/>
          <w:b/>
          <w:sz w:val="24"/>
        </w:rPr>
        <w:t>DEED</w:t>
      </w:r>
      <w:r w:rsidR="00AF22FF">
        <w:rPr>
          <w:rFonts w:asciiTheme="minorHAnsi" w:hAnsiTheme="minorHAnsi"/>
          <w:b/>
          <w:sz w:val="24"/>
        </w:rPr>
        <w:t xml:space="preserve"> on or before</w:t>
      </w:r>
      <w:r w:rsidR="00E05DD3">
        <w:rPr>
          <w:rFonts w:asciiTheme="minorHAnsi" w:hAnsiTheme="minorHAnsi"/>
          <w:b/>
          <w:sz w:val="24"/>
        </w:rPr>
        <w:t xml:space="preserve"> September 15, 2021</w:t>
      </w:r>
      <w:r w:rsidR="00AF22FF">
        <w:rPr>
          <w:rFonts w:asciiTheme="minorHAnsi" w:hAnsiTheme="minorHAnsi"/>
          <w:b/>
          <w:sz w:val="24"/>
        </w:rPr>
        <w:t xml:space="preserve"> at</w:t>
      </w:r>
      <w:r>
        <w:rPr>
          <w:rFonts w:asciiTheme="minorHAnsi" w:hAnsiTheme="minorHAnsi"/>
          <w:b/>
          <w:sz w:val="24"/>
        </w:rPr>
        <w:t xml:space="preserve"> </w:t>
      </w:r>
      <w:r w:rsidRPr="00200FF5">
        <w:rPr>
          <w:rFonts w:asciiTheme="minorHAnsi" w:hAnsiTheme="minorHAnsi"/>
          <w:b/>
          <w:sz w:val="24"/>
        </w:rPr>
        <w:t>4:00 p.m</w:t>
      </w:r>
      <w:r w:rsidRPr="0081048A">
        <w:rPr>
          <w:rFonts w:asciiTheme="minorHAnsi" w:hAnsiTheme="minorHAnsi"/>
          <w:b/>
          <w:sz w:val="24"/>
        </w:rPr>
        <w:t xml:space="preserve">. </w:t>
      </w:r>
      <w:r w:rsidRPr="00200FF5">
        <w:rPr>
          <w:rFonts w:asciiTheme="minorHAnsi" w:hAnsiTheme="minorHAnsi"/>
          <w:sz w:val="24"/>
        </w:rPr>
        <w:t>so it is strongly recommended to use a method that produces a dated delivery receipt. Applications arriving after that date will be returned unless the applicant can show proof from the carrier of a delay caused by weather or their mechanical failure.</w:t>
      </w:r>
    </w:p>
    <w:p w14:paraId="4B877A07" w14:textId="77777777" w:rsidR="003A069D" w:rsidRPr="00200FF5" w:rsidRDefault="003A069D" w:rsidP="003A069D">
      <w:pPr>
        <w:rPr>
          <w:rFonts w:asciiTheme="minorHAnsi" w:hAnsiTheme="minorHAnsi"/>
          <w:sz w:val="24"/>
        </w:rPr>
      </w:pPr>
      <w:r w:rsidRPr="00200FF5">
        <w:rPr>
          <w:rFonts w:asciiTheme="minorHAnsi" w:hAnsiTheme="minorHAnsi"/>
          <w:sz w:val="24"/>
        </w:rPr>
        <w:t xml:space="preserve">The following </w:t>
      </w:r>
      <w:r>
        <w:rPr>
          <w:rFonts w:asciiTheme="minorHAnsi" w:hAnsiTheme="minorHAnsi"/>
          <w:sz w:val="24"/>
        </w:rPr>
        <w:t>will be</w:t>
      </w:r>
      <w:r w:rsidRPr="00200FF5">
        <w:rPr>
          <w:rFonts w:asciiTheme="minorHAnsi" w:hAnsiTheme="minorHAnsi"/>
          <w:sz w:val="24"/>
        </w:rPr>
        <w:t xml:space="preserve"> accepted </w:t>
      </w:r>
      <w:r>
        <w:rPr>
          <w:rFonts w:asciiTheme="minorHAnsi" w:hAnsiTheme="minorHAnsi"/>
          <w:sz w:val="24"/>
        </w:rPr>
        <w:t>as</w:t>
      </w:r>
      <w:r w:rsidRPr="00200FF5">
        <w:rPr>
          <w:rFonts w:asciiTheme="minorHAnsi" w:hAnsiTheme="minorHAnsi"/>
          <w:sz w:val="24"/>
        </w:rPr>
        <w:t xml:space="preserve"> proof of submittal: </w:t>
      </w:r>
    </w:p>
    <w:p w14:paraId="27614CD7" w14:textId="77777777" w:rsidR="003A069D" w:rsidRPr="00200FF5" w:rsidRDefault="003A069D" w:rsidP="003A069D">
      <w:pPr>
        <w:numPr>
          <w:ilvl w:val="0"/>
          <w:numId w:val="18"/>
        </w:numPr>
        <w:overflowPunct w:val="0"/>
        <w:autoSpaceDE w:val="0"/>
        <w:autoSpaceDN w:val="0"/>
        <w:adjustRightInd w:val="0"/>
        <w:spacing w:after="40"/>
        <w:textAlignment w:val="baseline"/>
        <w:rPr>
          <w:rFonts w:asciiTheme="minorHAnsi" w:hAnsiTheme="minorHAnsi"/>
          <w:sz w:val="24"/>
        </w:rPr>
      </w:pPr>
      <w:r w:rsidRPr="00200FF5">
        <w:rPr>
          <w:rFonts w:asciiTheme="minorHAnsi" w:hAnsiTheme="minorHAnsi"/>
          <w:sz w:val="24"/>
        </w:rPr>
        <w:t xml:space="preserve">An electronic return receipt (for e-mailed applications) and the summary of the e-mail submission returned from </w:t>
      </w:r>
      <w:proofErr w:type="gramStart"/>
      <w:r>
        <w:rPr>
          <w:rFonts w:asciiTheme="minorHAnsi" w:hAnsiTheme="minorHAnsi"/>
          <w:sz w:val="24"/>
        </w:rPr>
        <w:t>DEED</w:t>
      </w:r>
      <w:r w:rsidRPr="00200FF5">
        <w:rPr>
          <w:rFonts w:asciiTheme="minorHAnsi" w:hAnsiTheme="minorHAnsi"/>
          <w:sz w:val="24"/>
        </w:rPr>
        <w:t>;</w:t>
      </w:r>
      <w:proofErr w:type="gramEnd"/>
      <w:r w:rsidRPr="00200FF5">
        <w:rPr>
          <w:rFonts w:asciiTheme="minorHAnsi" w:hAnsiTheme="minorHAnsi"/>
          <w:sz w:val="24"/>
        </w:rPr>
        <w:t xml:space="preserve"> </w:t>
      </w:r>
    </w:p>
    <w:p w14:paraId="5ACD95F7" w14:textId="77777777" w:rsidR="003A069D" w:rsidRPr="00200FF5" w:rsidRDefault="003A069D" w:rsidP="003A069D">
      <w:pPr>
        <w:numPr>
          <w:ilvl w:val="0"/>
          <w:numId w:val="18"/>
        </w:numPr>
        <w:overflowPunct w:val="0"/>
        <w:autoSpaceDE w:val="0"/>
        <w:autoSpaceDN w:val="0"/>
        <w:adjustRightInd w:val="0"/>
        <w:spacing w:after="40"/>
        <w:textAlignment w:val="baseline"/>
        <w:rPr>
          <w:rFonts w:asciiTheme="minorHAnsi" w:hAnsiTheme="minorHAnsi"/>
          <w:sz w:val="24"/>
        </w:rPr>
      </w:pPr>
      <w:r w:rsidRPr="00200FF5">
        <w:rPr>
          <w:rFonts w:asciiTheme="minorHAnsi" w:hAnsiTheme="minorHAnsi"/>
          <w:sz w:val="24"/>
        </w:rPr>
        <w:t xml:space="preserve">A legibly dated U. S. Postal Service </w:t>
      </w:r>
      <w:proofErr w:type="gramStart"/>
      <w:r w:rsidRPr="00200FF5">
        <w:rPr>
          <w:rFonts w:asciiTheme="minorHAnsi" w:hAnsiTheme="minorHAnsi"/>
          <w:sz w:val="24"/>
        </w:rPr>
        <w:t>postmark;</w:t>
      </w:r>
      <w:proofErr w:type="gramEnd"/>
      <w:r w:rsidRPr="00200FF5">
        <w:rPr>
          <w:rFonts w:asciiTheme="minorHAnsi" w:hAnsiTheme="minorHAnsi"/>
          <w:sz w:val="24"/>
        </w:rPr>
        <w:t xml:space="preserve"> </w:t>
      </w:r>
    </w:p>
    <w:p w14:paraId="1BFF17F9" w14:textId="77777777" w:rsidR="003A069D" w:rsidRPr="00200FF5" w:rsidRDefault="003A069D" w:rsidP="003A069D">
      <w:pPr>
        <w:numPr>
          <w:ilvl w:val="0"/>
          <w:numId w:val="18"/>
        </w:numPr>
        <w:overflowPunct w:val="0"/>
        <w:autoSpaceDE w:val="0"/>
        <w:autoSpaceDN w:val="0"/>
        <w:adjustRightInd w:val="0"/>
        <w:spacing w:after="40"/>
        <w:textAlignment w:val="baseline"/>
        <w:rPr>
          <w:rFonts w:asciiTheme="minorHAnsi" w:hAnsiTheme="minorHAnsi"/>
          <w:sz w:val="24"/>
        </w:rPr>
      </w:pPr>
      <w:r w:rsidRPr="00200FF5">
        <w:rPr>
          <w:rFonts w:asciiTheme="minorHAnsi" w:hAnsiTheme="minorHAnsi"/>
          <w:sz w:val="24"/>
        </w:rPr>
        <w:t xml:space="preserve">A legible mail receipt with the date of mailing stamped by the U. S. Postal </w:t>
      </w:r>
      <w:proofErr w:type="gramStart"/>
      <w:r w:rsidRPr="00200FF5">
        <w:rPr>
          <w:rFonts w:asciiTheme="minorHAnsi" w:hAnsiTheme="minorHAnsi"/>
          <w:sz w:val="24"/>
        </w:rPr>
        <w:t>Service;</w:t>
      </w:r>
      <w:proofErr w:type="gramEnd"/>
      <w:r w:rsidRPr="00200FF5">
        <w:rPr>
          <w:rFonts w:asciiTheme="minorHAnsi" w:hAnsiTheme="minorHAnsi"/>
          <w:sz w:val="24"/>
        </w:rPr>
        <w:t xml:space="preserve"> </w:t>
      </w:r>
    </w:p>
    <w:p w14:paraId="24476CDF" w14:textId="77777777" w:rsidR="003A069D" w:rsidRPr="00200FF5" w:rsidRDefault="003A069D" w:rsidP="003A069D">
      <w:pPr>
        <w:numPr>
          <w:ilvl w:val="0"/>
          <w:numId w:val="18"/>
        </w:numPr>
        <w:overflowPunct w:val="0"/>
        <w:autoSpaceDE w:val="0"/>
        <w:autoSpaceDN w:val="0"/>
        <w:adjustRightInd w:val="0"/>
        <w:spacing w:after="40"/>
        <w:textAlignment w:val="baseline"/>
        <w:rPr>
          <w:rFonts w:asciiTheme="minorHAnsi" w:hAnsiTheme="minorHAnsi"/>
          <w:sz w:val="24"/>
        </w:rPr>
      </w:pPr>
      <w:r w:rsidRPr="00200FF5">
        <w:rPr>
          <w:rFonts w:asciiTheme="minorHAnsi" w:hAnsiTheme="minorHAnsi"/>
          <w:sz w:val="24"/>
        </w:rPr>
        <w:t>A dated shipping label, invoice, or receipt from a commercial carrier; or</w:t>
      </w:r>
    </w:p>
    <w:p w14:paraId="63287071" w14:textId="77777777" w:rsidR="003A069D" w:rsidRPr="00200FF5" w:rsidRDefault="003A069D" w:rsidP="003A069D">
      <w:pPr>
        <w:numPr>
          <w:ilvl w:val="0"/>
          <w:numId w:val="18"/>
        </w:numPr>
        <w:overflowPunct w:val="0"/>
        <w:autoSpaceDE w:val="0"/>
        <w:autoSpaceDN w:val="0"/>
        <w:adjustRightInd w:val="0"/>
        <w:spacing w:after="240"/>
        <w:textAlignment w:val="baseline"/>
        <w:rPr>
          <w:rFonts w:asciiTheme="minorHAnsi" w:hAnsiTheme="minorHAnsi"/>
          <w:sz w:val="24"/>
        </w:rPr>
      </w:pPr>
      <w:r w:rsidRPr="00200FF5">
        <w:rPr>
          <w:rFonts w:asciiTheme="minorHAnsi" w:hAnsiTheme="minorHAnsi"/>
          <w:sz w:val="24"/>
        </w:rPr>
        <w:t xml:space="preserve">Any other proof of mailing acceptable to the </w:t>
      </w:r>
      <w:r>
        <w:rPr>
          <w:rFonts w:asciiTheme="minorHAnsi" w:hAnsiTheme="minorHAnsi"/>
          <w:sz w:val="24"/>
        </w:rPr>
        <w:t>DEED</w:t>
      </w:r>
      <w:r w:rsidRPr="00200FF5">
        <w:rPr>
          <w:rFonts w:asciiTheme="minorHAnsi" w:hAnsiTheme="minorHAnsi"/>
          <w:sz w:val="24"/>
        </w:rPr>
        <w:t>.</w:t>
      </w:r>
    </w:p>
    <w:p w14:paraId="0B82505B" w14:textId="77777777" w:rsidR="000A0F81" w:rsidRDefault="000A0F81">
      <w:pPr>
        <w:spacing w:after="160" w:line="259" w:lineRule="auto"/>
        <w:rPr>
          <w:rFonts w:ascii="Museo Slab 500" w:eastAsiaTheme="minorHAnsi" w:hAnsi="Museo Slab 500"/>
          <w:bCs/>
          <w:color w:val="000000" w:themeColor="text1"/>
          <w:sz w:val="30"/>
          <w:szCs w:val="30"/>
        </w:rPr>
      </w:pPr>
      <w:r>
        <w:br w:type="page"/>
      </w:r>
    </w:p>
    <w:p w14:paraId="05F9EF14" w14:textId="2961F84E" w:rsidR="000A0F81" w:rsidRPr="00200FF5" w:rsidRDefault="000A0F81" w:rsidP="00B212F3">
      <w:pPr>
        <w:pStyle w:val="Heading2"/>
      </w:pPr>
      <w:bookmarkStart w:id="39" w:name="_Toc77598696"/>
      <w:r w:rsidRPr="00200FF5">
        <w:lastRenderedPageBreak/>
        <w:t xml:space="preserve">Authorized Activities for McKinney-Vento </w:t>
      </w:r>
      <w:bookmarkEnd w:id="38"/>
      <w:r w:rsidR="00B212F3">
        <w:t>Homeless Assistance Act</w:t>
      </w:r>
      <w:bookmarkEnd w:id="39"/>
    </w:p>
    <w:p w14:paraId="605586A4"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Tutoring, supplemental instruction, and enriched educational services.</w:t>
      </w:r>
    </w:p>
    <w:p w14:paraId="4C1B1A25"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Expedited student evaluations, including gifted and talented, special education, and limited English proficiency.</w:t>
      </w:r>
    </w:p>
    <w:p w14:paraId="46C6CBBE"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Professional development for educators and other school personnel.</w:t>
      </w:r>
    </w:p>
    <w:p w14:paraId="53830ABE"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Referrals for medical, dental, other health services, and social services.</w:t>
      </w:r>
    </w:p>
    <w:p w14:paraId="6540093E"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Defraying excess cost of transportation.</w:t>
      </w:r>
    </w:p>
    <w:p w14:paraId="64AF70C7" w14:textId="494219AD"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Provision of developmentally appropriate early childhood education programs not otherwise provided.</w:t>
      </w:r>
    </w:p>
    <w:p w14:paraId="398679A8"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The provision of services and assistance to attract, engage, and retain homeless children and youths, and unaccompanied youths, in public school programs and services provided to non-homeless children and youths.</w:t>
      </w:r>
    </w:p>
    <w:p w14:paraId="76F5E311"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Provision of services and assistance to attract, engage, and retain homeless children and youth and unaccompanied youth in public school programs.</w:t>
      </w:r>
    </w:p>
    <w:p w14:paraId="5214F67D"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The payment of fees and other costs associated with tracking, obtaining, and transferring records necessary to enroll homeless children and youth.</w:t>
      </w:r>
    </w:p>
    <w:p w14:paraId="0941083C"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Provision of education and training to parents of homeless students about educational rights and resources that are available.</w:t>
      </w:r>
    </w:p>
    <w:p w14:paraId="1EE58BB7"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Coordination between schools and service agencies.</w:t>
      </w:r>
    </w:p>
    <w:p w14:paraId="672D9B82"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Provision of pupil services (including violence prevention counseling) and referrals for such services.</w:t>
      </w:r>
    </w:p>
    <w:p w14:paraId="5BB3B4A0"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Addressing needs of homeless children and youth arising from domestic violence.</w:t>
      </w:r>
    </w:p>
    <w:p w14:paraId="18253545"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Adaptation of space, purchase of supplies for non</w:t>
      </w:r>
      <w:r>
        <w:rPr>
          <w:rFonts w:asciiTheme="minorHAnsi" w:hAnsiTheme="minorHAnsi"/>
          <w:sz w:val="24"/>
        </w:rPr>
        <w:t>-</w:t>
      </w:r>
      <w:r w:rsidRPr="00200FF5">
        <w:rPr>
          <w:rFonts w:asciiTheme="minorHAnsi" w:hAnsiTheme="minorHAnsi"/>
          <w:sz w:val="24"/>
        </w:rPr>
        <w:t>school facilities.</w:t>
      </w:r>
    </w:p>
    <w:p w14:paraId="6679550E" w14:textId="77777777" w:rsidR="000A0F81" w:rsidRPr="00200FF5" w:rsidRDefault="000A0F81" w:rsidP="000A0F81">
      <w:pPr>
        <w:numPr>
          <w:ilvl w:val="0"/>
          <w:numId w:val="16"/>
        </w:numPr>
        <w:autoSpaceDE w:val="0"/>
        <w:autoSpaceDN w:val="0"/>
        <w:adjustRightInd w:val="0"/>
        <w:spacing w:after="60"/>
        <w:ind w:left="360"/>
        <w:rPr>
          <w:rFonts w:asciiTheme="minorHAnsi" w:hAnsiTheme="minorHAnsi"/>
          <w:sz w:val="24"/>
        </w:rPr>
      </w:pPr>
      <w:r w:rsidRPr="00200FF5">
        <w:rPr>
          <w:rFonts w:asciiTheme="minorHAnsi" w:hAnsiTheme="minorHAnsi"/>
          <w:sz w:val="24"/>
        </w:rPr>
        <w:t>School supplies for distribution at shelters and temporary housing facilities.</w:t>
      </w:r>
    </w:p>
    <w:p w14:paraId="57C0F4BE" w14:textId="77777777" w:rsidR="000A0F81" w:rsidRPr="00200FF5" w:rsidRDefault="000A0F81" w:rsidP="000A0F81">
      <w:pPr>
        <w:numPr>
          <w:ilvl w:val="0"/>
          <w:numId w:val="16"/>
        </w:numPr>
        <w:autoSpaceDE w:val="0"/>
        <w:autoSpaceDN w:val="0"/>
        <w:adjustRightInd w:val="0"/>
        <w:spacing w:after="240"/>
        <w:ind w:left="360"/>
        <w:rPr>
          <w:rFonts w:asciiTheme="minorHAnsi" w:hAnsiTheme="minorHAnsi"/>
          <w:sz w:val="24"/>
        </w:rPr>
      </w:pPr>
      <w:r w:rsidRPr="00200FF5">
        <w:rPr>
          <w:rFonts w:asciiTheme="minorHAnsi" w:hAnsiTheme="minorHAnsi"/>
          <w:sz w:val="24"/>
        </w:rPr>
        <w:t>Extraordinary or emergency assistance to enable homeless children to attend school.</w:t>
      </w:r>
    </w:p>
    <w:p w14:paraId="76751D82" w14:textId="77777777" w:rsidR="000A0F81" w:rsidRPr="000A0F81" w:rsidRDefault="000A0F81" w:rsidP="000A0F81">
      <w:pPr>
        <w:tabs>
          <w:tab w:val="left" w:pos="360"/>
        </w:tabs>
        <w:overflowPunct w:val="0"/>
        <w:autoSpaceDE w:val="0"/>
        <w:autoSpaceDN w:val="0"/>
        <w:adjustRightInd w:val="0"/>
        <w:spacing w:after="120"/>
        <w:ind w:left="360"/>
        <w:textAlignment w:val="baseline"/>
      </w:pPr>
    </w:p>
    <w:p w14:paraId="0E77169C" w14:textId="5B5418FD" w:rsidR="000D0108" w:rsidRDefault="000A0F81" w:rsidP="00B212F3">
      <w:pPr>
        <w:pStyle w:val="Heading2"/>
      </w:pPr>
      <w:bookmarkStart w:id="40" w:name="_Allowable_Use_of"/>
      <w:bookmarkEnd w:id="40"/>
      <w:r>
        <w:br w:type="page"/>
      </w:r>
      <w:bookmarkStart w:id="41" w:name="_Toc77598697"/>
      <w:r w:rsidR="000D0108">
        <w:lastRenderedPageBreak/>
        <w:t>Allowable Use of Funds</w:t>
      </w:r>
      <w:r w:rsidR="00E63575">
        <w:t xml:space="preserve"> of ARP-HCY I</w:t>
      </w:r>
      <w:bookmarkEnd w:id="41"/>
      <w:r w:rsidR="000D0108">
        <w:t xml:space="preserve"> </w:t>
      </w:r>
    </w:p>
    <w:p w14:paraId="09AB0D5B" w14:textId="6330154F" w:rsidR="000D0108" w:rsidRDefault="000D0108" w:rsidP="000D0108">
      <w:pPr>
        <w:spacing w:line="276" w:lineRule="auto"/>
        <w:contextualSpacing/>
        <w:rPr>
          <w:rFonts w:asciiTheme="minorHAnsi" w:hAnsiTheme="minorHAnsi" w:cs="Calibri"/>
          <w:bCs/>
          <w:sz w:val="24"/>
        </w:rPr>
      </w:pPr>
      <w:r w:rsidRPr="00B212F3">
        <w:rPr>
          <w:rFonts w:asciiTheme="minorHAnsi" w:hAnsiTheme="minorHAnsi" w:cs="Calibri"/>
          <w:bCs/>
          <w:sz w:val="24"/>
        </w:rPr>
        <w:t xml:space="preserve">Allowable LEA </w:t>
      </w:r>
      <w:r w:rsidR="00792745">
        <w:rPr>
          <w:rFonts w:asciiTheme="minorHAnsi" w:hAnsiTheme="minorHAnsi" w:cs="Calibri"/>
          <w:bCs/>
          <w:sz w:val="24"/>
        </w:rPr>
        <w:t>u</w:t>
      </w:r>
      <w:r w:rsidR="00792745" w:rsidRPr="00B212F3">
        <w:rPr>
          <w:rFonts w:asciiTheme="minorHAnsi" w:hAnsiTheme="minorHAnsi" w:cs="Calibri"/>
          <w:bCs/>
          <w:sz w:val="24"/>
        </w:rPr>
        <w:t xml:space="preserve">ses </w:t>
      </w:r>
      <w:r w:rsidRPr="00B212F3">
        <w:rPr>
          <w:rFonts w:asciiTheme="minorHAnsi" w:hAnsiTheme="minorHAnsi" w:cs="Calibri"/>
          <w:bCs/>
          <w:sz w:val="24"/>
        </w:rPr>
        <w:t>of ARP-HCY</w:t>
      </w:r>
      <w:r w:rsidR="00E63575" w:rsidRPr="00B212F3">
        <w:rPr>
          <w:rFonts w:asciiTheme="minorHAnsi" w:hAnsiTheme="minorHAnsi" w:cs="Calibri"/>
          <w:bCs/>
          <w:sz w:val="24"/>
        </w:rPr>
        <w:t xml:space="preserve"> </w:t>
      </w:r>
      <w:r w:rsidRPr="00B212F3">
        <w:rPr>
          <w:rFonts w:asciiTheme="minorHAnsi" w:hAnsiTheme="minorHAnsi" w:cs="Calibri"/>
          <w:bCs/>
          <w:sz w:val="24"/>
        </w:rPr>
        <w:t xml:space="preserve">I Funds from the </w:t>
      </w:r>
      <w:r w:rsidR="00792745">
        <w:rPr>
          <w:rFonts w:asciiTheme="minorHAnsi" w:hAnsiTheme="minorHAnsi" w:cs="Calibri"/>
          <w:bCs/>
          <w:sz w:val="24"/>
        </w:rPr>
        <w:t>US-Ed’s</w:t>
      </w:r>
      <w:r w:rsidRPr="00B212F3">
        <w:rPr>
          <w:rFonts w:asciiTheme="minorHAnsi" w:hAnsiTheme="minorHAnsi" w:cs="Calibri"/>
          <w:bCs/>
          <w:sz w:val="24"/>
        </w:rPr>
        <w:t xml:space="preserve"> April 23, 2021 </w:t>
      </w:r>
      <w:hyperlink r:id="rId24" w:history="1">
        <w:r w:rsidRPr="00B212F3">
          <w:rPr>
            <w:rStyle w:val="Hyperlink"/>
            <w:rFonts w:asciiTheme="minorHAnsi" w:hAnsiTheme="minorHAnsi" w:cs="Calibri"/>
            <w:bCs/>
            <w:sz w:val="24"/>
          </w:rPr>
          <w:t>Letter to Chief State School Officers</w:t>
        </w:r>
      </w:hyperlink>
      <w:r w:rsidRPr="00B212F3">
        <w:rPr>
          <w:rStyle w:val="Hyperlink"/>
          <w:rFonts w:asciiTheme="minorHAnsi" w:hAnsiTheme="minorHAnsi" w:cs="Calibri"/>
          <w:bCs/>
          <w:sz w:val="24"/>
        </w:rPr>
        <w:t xml:space="preserve"> are provided below</w:t>
      </w:r>
      <w:r w:rsidRPr="00B212F3">
        <w:rPr>
          <w:rFonts w:asciiTheme="minorHAnsi" w:hAnsiTheme="minorHAnsi" w:cs="Calibri"/>
          <w:bCs/>
          <w:sz w:val="24"/>
        </w:rPr>
        <w:t>:</w:t>
      </w:r>
    </w:p>
    <w:p w14:paraId="205879DB" w14:textId="77777777" w:rsidR="00DB39D4" w:rsidRPr="00B212F3" w:rsidRDefault="00DB39D4" w:rsidP="000D0108">
      <w:pPr>
        <w:spacing w:line="276" w:lineRule="auto"/>
        <w:contextualSpacing/>
        <w:rPr>
          <w:rFonts w:asciiTheme="minorHAnsi" w:hAnsiTheme="minorHAnsi" w:cs="Calibri"/>
          <w:sz w:val="24"/>
        </w:rPr>
      </w:pPr>
    </w:p>
    <w:p w14:paraId="022C15C2" w14:textId="77777777" w:rsidR="000D0108" w:rsidRPr="00B212F3" w:rsidRDefault="000D0108" w:rsidP="00B212F3">
      <w:pPr>
        <w:pStyle w:val="ListParagraph"/>
        <w:numPr>
          <w:ilvl w:val="0"/>
          <w:numId w:val="22"/>
        </w:numPr>
        <w:rPr>
          <w:sz w:val="24"/>
          <w:szCs w:val="28"/>
        </w:rPr>
      </w:pPr>
      <w:r w:rsidRPr="00B212F3">
        <w:rPr>
          <w:sz w:val="24"/>
          <w:szCs w:val="28"/>
        </w:rPr>
        <w:t xml:space="preserve">To increase capacity by hiring staff, dedicating resources, and planning partnerships with community-based organizations, among other strategies. </w:t>
      </w:r>
    </w:p>
    <w:p w14:paraId="704B61B4" w14:textId="77777777" w:rsidR="000D0108" w:rsidRPr="00B212F3" w:rsidRDefault="000D0108" w:rsidP="00B212F3">
      <w:pPr>
        <w:pStyle w:val="ListParagraph"/>
        <w:numPr>
          <w:ilvl w:val="0"/>
          <w:numId w:val="22"/>
        </w:numPr>
        <w:rPr>
          <w:sz w:val="24"/>
          <w:szCs w:val="28"/>
        </w:rPr>
      </w:pPr>
      <w:r w:rsidRPr="00B212F3">
        <w:rPr>
          <w:sz w:val="24"/>
          <w:szCs w:val="28"/>
        </w:rPr>
        <w:t xml:space="preserve">To identify students </w:t>
      </w:r>
      <w:r w:rsidRPr="00B212F3">
        <w:rPr>
          <w:i/>
          <w:iCs/>
          <w:sz w:val="24"/>
          <w:szCs w:val="28"/>
        </w:rPr>
        <w:t xml:space="preserve">this spring </w:t>
      </w:r>
      <w:r w:rsidRPr="00B212F3">
        <w:rPr>
          <w:sz w:val="24"/>
          <w:szCs w:val="28"/>
        </w:rPr>
        <w:t>and to connect students experiencing homelessness and their families to summer learning and enrichment programs this summer (summer 2021), and to engage students and their families in preparation for this fall.</w:t>
      </w:r>
    </w:p>
    <w:p w14:paraId="16F0395F" w14:textId="77777777" w:rsidR="000D0108" w:rsidRPr="00B212F3" w:rsidRDefault="000D0108" w:rsidP="00B212F3">
      <w:pPr>
        <w:pStyle w:val="ListParagraph"/>
        <w:numPr>
          <w:ilvl w:val="0"/>
          <w:numId w:val="22"/>
        </w:numPr>
        <w:rPr>
          <w:sz w:val="24"/>
          <w:szCs w:val="28"/>
        </w:rPr>
      </w:pPr>
      <w:r w:rsidRPr="00B212F3">
        <w:rPr>
          <w:sz w:val="24"/>
          <w:szCs w:val="28"/>
        </w:rPr>
        <w:t xml:space="preserve">To compete and award contracts to community-based organizations that are well-positioned to identify historically underserved populations such as rural children and youth, Tribal children and youth, students of color, children and youth with disabilities, English learners, and LGBTQ+ youth, and connect them to educationally related support and wraparound services. </w:t>
      </w:r>
    </w:p>
    <w:p w14:paraId="18D5A930" w14:textId="7C573AC5" w:rsidR="000D0108" w:rsidRPr="0052160E" w:rsidRDefault="000D0108" w:rsidP="00B212F3">
      <w:pPr>
        <w:pStyle w:val="ListParagraph"/>
        <w:numPr>
          <w:ilvl w:val="0"/>
          <w:numId w:val="22"/>
        </w:numPr>
        <w:rPr>
          <w:sz w:val="24"/>
          <w:szCs w:val="28"/>
        </w:rPr>
      </w:pPr>
      <w:r w:rsidRPr="00B212F3">
        <w:rPr>
          <w:color w:val="000000"/>
          <w:sz w:val="24"/>
          <w:szCs w:val="28"/>
        </w:rPr>
        <w:t xml:space="preserve">For any of the sixteen uses permitted by the McKinney-Vento </w:t>
      </w:r>
      <w:r w:rsidR="00B212F3">
        <w:rPr>
          <w:color w:val="000000"/>
          <w:sz w:val="24"/>
          <w:szCs w:val="28"/>
        </w:rPr>
        <w:t xml:space="preserve">Homeless Assistance </w:t>
      </w:r>
      <w:r w:rsidRPr="00B212F3">
        <w:rPr>
          <w:color w:val="000000"/>
          <w:sz w:val="24"/>
          <w:szCs w:val="28"/>
        </w:rPr>
        <w:t xml:space="preserve">Act (see </w:t>
      </w:r>
      <w:r w:rsidR="00B212F3">
        <w:rPr>
          <w:color w:val="000000"/>
          <w:sz w:val="24"/>
          <w:szCs w:val="28"/>
        </w:rPr>
        <w:t xml:space="preserve">above or </w:t>
      </w:r>
      <w:r w:rsidRPr="00B212F3">
        <w:rPr>
          <w:color w:val="000000"/>
          <w:sz w:val="24"/>
          <w:szCs w:val="28"/>
        </w:rPr>
        <w:t>42 U.S.C. 11433(d)).</w:t>
      </w:r>
    </w:p>
    <w:p w14:paraId="57C84857" w14:textId="77777777" w:rsidR="000D0108" w:rsidRPr="0052160E" w:rsidRDefault="000D0108" w:rsidP="00B212F3">
      <w:pPr>
        <w:pStyle w:val="ListParagraph"/>
        <w:numPr>
          <w:ilvl w:val="0"/>
          <w:numId w:val="22"/>
        </w:numPr>
        <w:rPr>
          <w:sz w:val="24"/>
          <w:szCs w:val="28"/>
        </w:rPr>
      </w:pPr>
      <w:r w:rsidRPr="0052160E">
        <w:rPr>
          <w:sz w:val="24"/>
          <w:szCs w:val="28"/>
        </w:rPr>
        <w:t xml:space="preserve">For any expenses necessary to facilitate the identification, enrollment, retention, and educational success of homeless children and youth, such as: </w:t>
      </w:r>
    </w:p>
    <w:p w14:paraId="398C0A65" w14:textId="77777777" w:rsidR="000D0108" w:rsidRPr="0052160E" w:rsidRDefault="000D0108" w:rsidP="00B212F3">
      <w:pPr>
        <w:pStyle w:val="ListParagraph"/>
        <w:numPr>
          <w:ilvl w:val="1"/>
          <w:numId w:val="22"/>
        </w:numPr>
        <w:rPr>
          <w:sz w:val="24"/>
          <w:szCs w:val="28"/>
        </w:rPr>
      </w:pPr>
      <w:r w:rsidRPr="0052160E">
        <w:rPr>
          <w:sz w:val="24"/>
          <w:szCs w:val="28"/>
        </w:rPr>
        <w:t>providing wraparound services (which could be provided in collaboration with and/or through contracts with community-based organizations, and could include academic supports, trauma-informed care, social-emotional support, and mental health services</w:t>
      </w:r>
      <w:proofErr w:type="gramStart"/>
      <w:r w:rsidRPr="0052160E">
        <w:rPr>
          <w:sz w:val="24"/>
          <w:szCs w:val="28"/>
        </w:rPr>
        <w:t>);</w:t>
      </w:r>
      <w:proofErr w:type="gramEnd"/>
      <w:r w:rsidRPr="0052160E">
        <w:rPr>
          <w:sz w:val="24"/>
          <w:szCs w:val="28"/>
        </w:rPr>
        <w:t xml:space="preserve"> </w:t>
      </w:r>
    </w:p>
    <w:p w14:paraId="4C77A7E5" w14:textId="77777777" w:rsidR="000D0108" w:rsidRPr="0052160E" w:rsidRDefault="000D0108" w:rsidP="00B212F3">
      <w:pPr>
        <w:pStyle w:val="ListParagraph"/>
        <w:numPr>
          <w:ilvl w:val="1"/>
          <w:numId w:val="22"/>
        </w:numPr>
        <w:rPr>
          <w:sz w:val="24"/>
          <w:szCs w:val="28"/>
        </w:rPr>
      </w:pPr>
      <w:r w:rsidRPr="0052160E">
        <w:rPr>
          <w:sz w:val="24"/>
          <w:szCs w:val="28"/>
        </w:rPr>
        <w:t>purchasing needed supplies (e.g., PPE, eyeglasses, school supplies, personal care items</w:t>
      </w:r>
      <w:proofErr w:type="gramStart"/>
      <w:r w:rsidRPr="0052160E">
        <w:rPr>
          <w:sz w:val="24"/>
          <w:szCs w:val="28"/>
        </w:rPr>
        <w:t>);</w:t>
      </w:r>
      <w:proofErr w:type="gramEnd"/>
      <w:r w:rsidRPr="0052160E">
        <w:rPr>
          <w:sz w:val="24"/>
          <w:szCs w:val="28"/>
        </w:rPr>
        <w:t xml:space="preserve"> </w:t>
      </w:r>
    </w:p>
    <w:p w14:paraId="2570E8EA" w14:textId="77777777" w:rsidR="000D0108" w:rsidRPr="0052160E" w:rsidRDefault="000D0108" w:rsidP="00B212F3">
      <w:pPr>
        <w:pStyle w:val="ListParagraph"/>
        <w:numPr>
          <w:ilvl w:val="1"/>
          <w:numId w:val="22"/>
        </w:numPr>
        <w:rPr>
          <w:sz w:val="24"/>
          <w:szCs w:val="28"/>
        </w:rPr>
      </w:pPr>
      <w:r w:rsidRPr="0052160E">
        <w:rPr>
          <w:sz w:val="24"/>
          <w:szCs w:val="28"/>
        </w:rPr>
        <w:t xml:space="preserve">providing transportation to enable children and youth to attend classes and participate fully in school </w:t>
      </w:r>
      <w:proofErr w:type="gramStart"/>
      <w:r w:rsidRPr="0052160E">
        <w:rPr>
          <w:sz w:val="24"/>
          <w:szCs w:val="28"/>
        </w:rPr>
        <w:t>activities;</w:t>
      </w:r>
      <w:proofErr w:type="gramEnd"/>
      <w:r w:rsidRPr="0052160E">
        <w:rPr>
          <w:sz w:val="24"/>
          <w:szCs w:val="28"/>
        </w:rPr>
        <w:t xml:space="preserve"> </w:t>
      </w:r>
    </w:p>
    <w:p w14:paraId="77A421FC" w14:textId="77777777" w:rsidR="000D0108" w:rsidRPr="0052160E" w:rsidRDefault="000D0108" w:rsidP="00B212F3">
      <w:pPr>
        <w:pStyle w:val="ListParagraph"/>
        <w:numPr>
          <w:ilvl w:val="1"/>
          <w:numId w:val="22"/>
        </w:numPr>
        <w:rPr>
          <w:sz w:val="24"/>
          <w:szCs w:val="28"/>
        </w:rPr>
      </w:pPr>
      <w:r w:rsidRPr="0052160E">
        <w:rPr>
          <w:sz w:val="24"/>
          <w:szCs w:val="28"/>
        </w:rPr>
        <w:t>purchasing cell phones or other technological devices for unaccompanied youth to enable the youth to attend and fully participate in school activities; and</w:t>
      </w:r>
    </w:p>
    <w:p w14:paraId="6EB8BD9A" w14:textId="77777777" w:rsidR="000D0108" w:rsidRPr="0052160E" w:rsidRDefault="000D0108" w:rsidP="00B212F3">
      <w:pPr>
        <w:pStyle w:val="ListParagraph"/>
        <w:numPr>
          <w:ilvl w:val="1"/>
          <w:numId w:val="22"/>
        </w:numPr>
        <w:rPr>
          <w:sz w:val="24"/>
          <w:szCs w:val="28"/>
        </w:rPr>
      </w:pPr>
      <w:r w:rsidRPr="0052160E">
        <w:rPr>
          <w:sz w:val="24"/>
          <w:szCs w:val="28"/>
        </w:rPr>
        <w:t>providing access to reliable, high-speed internet for students through the purchase of internet-connected devices/equipment, mobile hotspots, wireless service plans, or installation of Community Wi-Fi Hotspots (e.g., at homeless shelters), especially in underserved communities.</w:t>
      </w:r>
    </w:p>
    <w:p w14:paraId="404E9CEE" w14:textId="77777777" w:rsidR="000D0108" w:rsidRPr="0052160E" w:rsidRDefault="000D0108" w:rsidP="00B212F3">
      <w:pPr>
        <w:pStyle w:val="ListParagraph"/>
        <w:numPr>
          <w:ilvl w:val="1"/>
          <w:numId w:val="22"/>
        </w:numPr>
        <w:rPr>
          <w:sz w:val="24"/>
          <w:szCs w:val="28"/>
        </w:rPr>
      </w:pPr>
      <w:r w:rsidRPr="0052160E">
        <w:rPr>
          <w:sz w:val="24"/>
          <w:szCs w:val="28"/>
        </w:rPr>
        <w:t xml:space="preserve">To pay for short-term, temporary housing (e.g., a few days in a motel) when such emergency housing is the only reasonable option for COVID-safe temporary housing and when necessary to enable the homeless child or youth to attend school and participate fully in school activities (including summer school). </w:t>
      </w:r>
    </w:p>
    <w:p w14:paraId="3A43FB64" w14:textId="0D8EA473" w:rsidR="00DB39D4" w:rsidRPr="00B212F3" w:rsidRDefault="000D0108" w:rsidP="00B212F3">
      <w:pPr>
        <w:pStyle w:val="ListParagraph"/>
        <w:numPr>
          <w:ilvl w:val="1"/>
          <w:numId w:val="22"/>
        </w:numPr>
        <w:rPr>
          <w:rStyle w:val="CommentReference"/>
          <w:rFonts w:asciiTheme="minorHAnsi" w:hAnsiTheme="minorHAnsi"/>
          <w:sz w:val="28"/>
          <w:szCs w:val="28"/>
        </w:rPr>
      </w:pPr>
      <w:r w:rsidRPr="0052160E">
        <w:rPr>
          <w:sz w:val="24"/>
          <w:szCs w:val="28"/>
        </w:rPr>
        <w:t xml:space="preserve">For store cards/prepaid debit cards to purchase materials necessary for students to participate in school activities.  Store-specific debit cards must be used toward allowable uses of funds or specific intended purposes outlined above.  Further, the recipient(s) should be able to provide to the LEA the receipt(s) for items for their files for audit purposes. </w:t>
      </w:r>
    </w:p>
    <w:p w14:paraId="36998DC5" w14:textId="77777777" w:rsidR="00DB39D4" w:rsidRDefault="00DB39D4" w:rsidP="00DB39D4">
      <w:pPr>
        <w:rPr>
          <w:sz w:val="24"/>
          <w:szCs w:val="28"/>
        </w:rPr>
      </w:pPr>
    </w:p>
    <w:p w14:paraId="18632099" w14:textId="6584E6DD" w:rsidR="004710F8" w:rsidRPr="00B212F3" w:rsidRDefault="000D0108" w:rsidP="00B212F3">
      <w:pPr>
        <w:rPr>
          <w:sz w:val="24"/>
          <w:szCs w:val="28"/>
        </w:rPr>
      </w:pPr>
      <w:r w:rsidRPr="00B212F3">
        <w:rPr>
          <w:sz w:val="24"/>
          <w:szCs w:val="28"/>
        </w:rPr>
        <w:lastRenderedPageBreak/>
        <w:t>Overall, costs must be “reasonable and necessary” and “align with the purpose of, and other requirements in, the EHCY statute.” LEAs also should consider the extraordinary impact of the pandemic on students experiencing homelessness when making decisions about how to use funds.</w:t>
      </w:r>
    </w:p>
    <w:p w14:paraId="3AE726D8" w14:textId="438CE46D" w:rsidR="000D0108" w:rsidRPr="00CB6B07" w:rsidRDefault="004710F8" w:rsidP="00B212F3">
      <w:r>
        <w:br w:type="page"/>
      </w:r>
    </w:p>
    <w:p w14:paraId="2BE040B2" w14:textId="08043D63" w:rsidR="004710F8" w:rsidRPr="004710F8" w:rsidRDefault="00E63575" w:rsidP="00B212F3">
      <w:pPr>
        <w:pStyle w:val="Heading1"/>
      </w:pPr>
      <w:bookmarkStart w:id="42" w:name="_Section_II:_ARP-HCY"/>
      <w:bookmarkStart w:id="43" w:name="_Toc77598698"/>
      <w:bookmarkEnd w:id="42"/>
      <w:r w:rsidRPr="0084161B">
        <w:lastRenderedPageBreak/>
        <w:t xml:space="preserve">Section II: </w:t>
      </w:r>
      <w:r w:rsidR="00472F9D" w:rsidRPr="0084161B">
        <w:t xml:space="preserve">ARP-HCY I </w:t>
      </w:r>
      <w:r w:rsidR="007138FA" w:rsidRPr="0084161B">
        <w:t>Application Cover Sheet and Assurances Page</w:t>
      </w:r>
      <w:bookmarkEnd w:id="43"/>
    </w:p>
    <w:tbl>
      <w:tblPr>
        <w:tblStyle w:val="TableGrid1"/>
        <w:tblW w:w="5000" w:type="pct"/>
        <w:tblLook w:val="04A0" w:firstRow="1" w:lastRow="0" w:firstColumn="1" w:lastColumn="0" w:noHBand="0" w:noVBand="1"/>
        <w:tblDescription w:val="Header for the grant application cover page with contact information."/>
      </w:tblPr>
      <w:tblGrid>
        <w:gridCol w:w="2491"/>
        <w:gridCol w:w="4368"/>
        <w:gridCol w:w="2491"/>
      </w:tblGrid>
      <w:tr w:rsidR="004710F8" w:rsidRPr="004710F8" w14:paraId="07C809F0" w14:textId="77777777" w:rsidTr="004710F8">
        <w:trPr>
          <w:tblHeader/>
        </w:trPr>
        <w:tc>
          <w:tcPr>
            <w:tcW w:w="1332" w:type="pct"/>
            <w:vAlign w:val="center"/>
          </w:tcPr>
          <w:p w14:paraId="551EC022" w14:textId="77777777" w:rsidR="004710F8" w:rsidRPr="004710F8" w:rsidRDefault="004710F8" w:rsidP="004710F8">
            <w:pPr>
              <w:spacing w:before="120" w:after="120"/>
              <w:jc w:val="center"/>
              <w:rPr>
                <w:rFonts w:eastAsia="Calibri" w:cs="Arial"/>
                <w:sz w:val="24"/>
                <w:szCs w:val="22"/>
              </w:rPr>
            </w:pPr>
            <w:bookmarkStart w:id="44" w:name="_Toc452969506"/>
            <w:r w:rsidRPr="004710F8">
              <w:rPr>
                <w:rFonts w:eastAsia="Calibri" w:cs="Arial"/>
                <w:noProof/>
                <w:sz w:val="24"/>
                <w:szCs w:val="22"/>
              </w:rPr>
              <w:drawing>
                <wp:inline distT="0" distB="0" distL="0" distR="0" wp14:anchorId="1644A0EF" wp14:editId="61DEB502">
                  <wp:extent cx="1323975" cy="1209675"/>
                  <wp:effectExtent l="19050" t="0" r="9525" b="0"/>
                  <wp:docPr id="21" name="Picture 2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EDlogo"/>
                          <pic:cNvPicPr>
                            <a:picLocks noChangeAspect="1" noChangeArrowheads="1"/>
                          </pic:cNvPicPr>
                        </pic:nvPicPr>
                        <pic:blipFill>
                          <a:blip r:embed="rId25"/>
                          <a:srcRect/>
                          <a:stretch>
                            <a:fillRect/>
                          </a:stretch>
                        </pic:blipFill>
                        <pic:spPr bwMode="auto">
                          <a:xfrm>
                            <a:off x="0" y="0"/>
                            <a:ext cx="1323975" cy="1209675"/>
                          </a:xfrm>
                          <a:prstGeom prst="rect">
                            <a:avLst/>
                          </a:prstGeom>
                          <a:noFill/>
                          <a:ln w="9525">
                            <a:noFill/>
                            <a:miter lim="800000"/>
                            <a:headEnd/>
                            <a:tailEnd/>
                          </a:ln>
                        </pic:spPr>
                      </pic:pic>
                    </a:graphicData>
                  </a:graphic>
                </wp:inline>
              </w:drawing>
            </w:r>
            <w:bookmarkEnd w:id="44"/>
          </w:p>
        </w:tc>
        <w:tc>
          <w:tcPr>
            <w:tcW w:w="2336" w:type="pct"/>
            <w:shd w:val="clear" w:color="auto" w:fill="ACB9CA"/>
            <w:vAlign w:val="center"/>
          </w:tcPr>
          <w:p w14:paraId="4CB31483" w14:textId="77777777" w:rsidR="004710F8" w:rsidRPr="00B212F3" w:rsidRDefault="004710F8" w:rsidP="004710F8">
            <w:pPr>
              <w:spacing w:after="120"/>
              <w:jc w:val="center"/>
              <w:rPr>
                <w:rFonts w:asciiTheme="majorHAnsi" w:eastAsia="Calibri" w:hAnsiTheme="majorHAnsi" w:cstheme="majorHAnsi"/>
                <w:sz w:val="28"/>
                <w:szCs w:val="28"/>
              </w:rPr>
            </w:pPr>
            <w:r w:rsidRPr="00B212F3">
              <w:rPr>
                <w:rFonts w:asciiTheme="majorHAnsi" w:hAnsiTheme="majorHAnsi" w:cstheme="majorHAnsi"/>
                <w:sz w:val="28"/>
                <w:szCs w:val="28"/>
              </w:rPr>
              <w:t>American Rescue Plan – Homeless Children and Youth (ARP-HCY) Application</w:t>
            </w:r>
            <w:r w:rsidRPr="00B212F3">
              <w:rPr>
                <w:rFonts w:asciiTheme="majorHAnsi" w:eastAsia="Calibri" w:hAnsiTheme="majorHAnsi" w:cstheme="majorHAnsi"/>
                <w:sz w:val="28"/>
                <w:szCs w:val="28"/>
              </w:rPr>
              <w:t xml:space="preserve"> </w:t>
            </w:r>
          </w:p>
          <w:p w14:paraId="1AD842E3" w14:textId="3238EB99" w:rsidR="004710F8" w:rsidRPr="004710F8" w:rsidRDefault="004710F8" w:rsidP="004710F8">
            <w:pPr>
              <w:spacing w:after="120"/>
              <w:jc w:val="center"/>
              <w:rPr>
                <w:rFonts w:ascii="Calibri Light" w:eastAsia="Calibri" w:hAnsi="Calibri Light" w:cs="Arial"/>
                <w:sz w:val="28"/>
                <w:szCs w:val="28"/>
              </w:rPr>
            </w:pPr>
            <w:r w:rsidRPr="004710F8">
              <w:rPr>
                <w:rFonts w:ascii="Calibri Light" w:eastAsia="Calibri" w:hAnsi="Calibri Light" w:cs="Arial"/>
                <w:sz w:val="28"/>
                <w:szCs w:val="28"/>
              </w:rPr>
              <w:t>COVER PAGE</w:t>
            </w:r>
          </w:p>
          <w:p w14:paraId="758AC2A6" w14:textId="303D6C95" w:rsidR="004710F8" w:rsidRPr="004710F8" w:rsidRDefault="004710F8" w:rsidP="004710F8">
            <w:pPr>
              <w:spacing w:after="120"/>
              <w:jc w:val="center"/>
              <w:rPr>
                <w:rFonts w:eastAsia="Calibri" w:cs="Arial"/>
                <w:b/>
                <w:sz w:val="24"/>
                <w:szCs w:val="22"/>
              </w:rPr>
            </w:pPr>
            <w:r w:rsidRPr="004710F8">
              <w:rPr>
                <w:rFonts w:eastAsia="Calibri" w:cs="Arial"/>
                <w:b/>
                <w:sz w:val="24"/>
                <w:szCs w:val="22"/>
              </w:rPr>
              <w:t xml:space="preserve">Due Date: </w:t>
            </w:r>
            <w:r w:rsidR="00421783" w:rsidRPr="002D526A">
              <w:rPr>
                <w:rFonts w:eastAsia="Calibri" w:cs="Arial"/>
                <w:bCs/>
                <w:sz w:val="24"/>
                <w:szCs w:val="22"/>
              </w:rPr>
              <w:t>9/15/21</w:t>
            </w:r>
            <w:r w:rsidR="00421783" w:rsidRPr="002D526A">
              <w:rPr>
                <w:rFonts w:asciiTheme="minorHAnsi" w:hAnsiTheme="minorHAnsi"/>
                <w:b/>
                <w:sz w:val="24"/>
              </w:rPr>
              <w:t xml:space="preserve"> </w:t>
            </w:r>
            <w:r w:rsidRPr="002D526A">
              <w:rPr>
                <w:rFonts w:eastAsia="Calibri" w:cs="Arial"/>
                <w:sz w:val="24"/>
                <w:szCs w:val="22"/>
              </w:rPr>
              <w:t xml:space="preserve">at </w:t>
            </w:r>
            <w:r w:rsidR="00B36167" w:rsidRPr="002D526A">
              <w:rPr>
                <w:rFonts w:eastAsia="Calibri" w:cs="Arial"/>
                <w:sz w:val="24"/>
                <w:szCs w:val="22"/>
              </w:rPr>
              <w:t>4</w:t>
            </w:r>
            <w:r w:rsidRPr="002D526A">
              <w:rPr>
                <w:rFonts w:eastAsia="Calibri" w:cs="Arial"/>
                <w:sz w:val="24"/>
                <w:szCs w:val="22"/>
              </w:rPr>
              <w:t>:00 p.m.</w:t>
            </w:r>
          </w:p>
        </w:tc>
        <w:tc>
          <w:tcPr>
            <w:tcW w:w="1332" w:type="pct"/>
            <w:vAlign w:val="center"/>
          </w:tcPr>
          <w:p w14:paraId="675A3F62" w14:textId="77777777" w:rsidR="004710F8" w:rsidRPr="004710F8" w:rsidRDefault="004710F8" w:rsidP="004710F8">
            <w:pPr>
              <w:jc w:val="center"/>
              <w:rPr>
                <w:rFonts w:eastAsia="Calibri" w:cs="Arial"/>
                <w:i/>
                <w:sz w:val="20"/>
                <w:szCs w:val="22"/>
              </w:rPr>
            </w:pPr>
            <w:r w:rsidRPr="004710F8">
              <w:rPr>
                <w:rFonts w:eastAsia="Calibri" w:cs="Arial"/>
                <w:sz w:val="20"/>
                <w:szCs w:val="22"/>
              </w:rPr>
              <w:t>Division of Innovation and Education Excellence</w:t>
            </w:r>
          </w:p>
          <w:p w14:paraId="0C3E6DCB" w14:textId="77777777" w:rsidR="004710F8" w:rsidRPr="004710F8" w:rsidRDefault="004710F8" w:rsidP="004710F8">
            <w:pPr>
              <w:jc w:val="center"/>
              <w:rPr>
                <w:rFonts w:eastAsia="Calibri" w:cs="Arial"/>
                <w:sz w:val="20"/>
                <w:szCs w:val="22"/>
              </w:rPr>
            </w:pPr>
            <w:bookmarkStart w:id="45" w:name="_Toc452969511"/>
            <w:bookmarkStart w:id="46" w:name="_Toc453069228"/>
            <w:bookmarkStart w:id="47" w:name="_Toc453069292"/>
            <w:bookmarkStart w:id="48" w:name="_Toc453144693"/>
            <w:bookmarkStart w:id="49" w:name="_Toc453237755"/>
            <w:bookmarkStart w:id="50" w:name="_Toc453241954"/>
            <w:r w:rsidRPr="004710F8">
              <w:rPr>
                <w:rFonts w:eastAsia="Calibri" w:cs="Arial"/>
                <w:sz w:val="20"/>
                <w:szCs w:val="22"/>
              </w:rPr>
              <w:t>P.O. Box 110500</w:t>
            </w:r>
            <w:bookmarkStart w:id="51" w:name="_Toc452969510"/>
            <w:bookmarkStart w:id="52" w:name="_Toc453069227"/>
            <w:bookmarkStart w:id="53" w:name="_Toc453069291"/>
            <w:bookmarkStart w:id="54" w:name="_Toc453144692"/>
            <w:bookmarkStart w:id="55" w:name="_Toc453237754"/>
            <w:bookmarkStart w:id="56" w:name="_Toc453241953"/>
            <w:bookmarkEnd w:id="45"/>
            <w:bookmarkEnd w:id="46"/>
            <w:bookmarkEnd w:id="47"/>
            <w:bookmarkEnd w:id="48"/>
            <w:bookmarkEnd w:id="49"/>
            <w:bookmarkEnd w:id="50"/>
          </w:p>
          <w:p w14:paraId="5206BA65" w14:textId="77777777" w:rsidR="004710F8" w:rsidRPr="004710F8" w:rsidRDefault="004710F8" w:rsidP="004710F8">
            <w:pPr>
              <w:jc w:val="center"/>
              <w:rPr>
                <w:rFonts w:eastAsia="Calibri" w:cs="Arial"/>
                <w:i/>
                <w:sz w:val="20"/>
                <w:szCs w:val="22"/>
              </w:rPr>
            </w:pPr>
            <w:r w:rsidRPr="004710F8">
              <w:rPr>
                <w:rFonts w:eastAsia="Calibri" w:cs="Arial"/>
                <w:sz w:val="20"/>
                <w:szCs w:val="22"/>
              </w:rPr>
              <w:t>801 West 10</w:t>
            </w:r>
            <w:r w:rsidRPr="004710F8">
              <w:rPr>
                <w:rFonts w:eastAsia="Calibri" w:cs="Arial"/>
                <w:sz w:val="20"/>
                <w:szCs w:val="22"/>
                <w:vertAlign w:val="superscript"/>
              </w:rPr>
              <w:t>th</w:t>
            </w:r>
            <w:r w:rsidRPr="004710F8">
              <w:rPr>
                <w:rFonts w:eastAsia="Calibri" w:cs="Arial"/>
                <w:sz w:val="20"/>
                <w:szCs w:val="22"/>
              </w:rPr>
              <w:t xml:space="preserve"> Street, Suite 200</w:t>
            </w:r>
            <w:bookmarkEnd w:id="51"/>
            <w:bookmarkEnd w:id="52"/>
            <w:bookmarkEnd w:id="53"/>
            <w:bookmarkEnd w:id="54"/>
            <w:bookmarkEnd w:id="55"/>
            <w:bookmarkEnd w:id="56"/>
          </w:p>
          <w:p w14:paraId="672990A0" w14:textId="77777777" w:rsidR="004710F8" w:rsidRPr="004710F8" w:rsidRDefault="004710F8" w:rsidP="004710F8">
            <w:pPr>
              <w:jc w:val="center"/>
              <w:rPr>
                <w:rFonts w:eastAsia="Calibri" w:cs="Arial"/>
                <w:i/>
                <w:sz w:val="20"/>
                <w:szCs w:val="22"/>
                <w:lang w:val="pt-BR"/>
              </w:rPr>
            </w:pPr>
            <w:bookmarkStart w:id="57" w:name="_Toc452969512"/>
            <w:bookmarkStart w:id="58" w:name="_Toc453069229"/>
            <w:bookmarkStart w:id="59" w:name="_Toc453069293"/>
            <w:bookmarkStart w:id="60" w:name="_Toc453144694"/>
            <w:bookmarkStart w:id="61" w:name="_Toc453237756"/>
            <w:bookmarkStart w:id="62" w:name="_Toc453241955"/>
            <w:r w:rsidRPr="004710F8">
              <w:rPr>
                <w:rFonts w:eastAsia="Calibri" w:cs="Arial"/>
                <w:sz w:val="20"/>
                <w:szCs w:val="22"/>
                <w:lang w:val="pt-BR"/>
              </w:rPr>
              <w:t>Juneau, Alaska 99811-0500</w:t>
            </w:r>
            <w:bookmarkEnd w:id="57"/>
            <w:bookmarkEnd w:id="58"/>
            <w:bookmarkEnd w:id="59"/>
            <w:bookmarkEnd w:id="60"/>
            <w:bookmarkEnd w:id="61"/>
            <w:bookmarkEnd w:id="62"/>
          </w:p>
          <w:p w14:paraId="409E4575" w14:textId="77777777" w:rsidR="004710F8" w:rsidRPr="004710F8" w:rsidRDefault="004710F8" w:rsidP="004710F8">
            <w:pPr>
              <w:jc w:val="center"/>
              <w:rPr>
                <w:rFonts w:eastAsia="Calibri" w:cs="Arial"/>
                <w:sz w:val="20"/>
                <w:szCs w:val="22"/>
              </w:rPr>
            </w:pPr>
            <w:bookmarkStart w:id="63" w:name="_Toc452969515"/>
            <w:r w:rsidRPr="004710F8">
              <w:rPr>
                <w:rFonts w:eastAsia="Calibri" w:cs="Arial"/>
                <w:b/>
                <w:sz w:val="20"/>
                <w:szCs w:val="22"/>
              </w:rPr>
              <w:t>Email</w:t>
            </w:r>
            <w:r w:rsidRPr="004710F8">
              <w:rPr>
                <w:rFonts w:eastAsia="Calibri" w:cs="Arial"/>
                <w:sz w:val="20"/>
                <w:szCs w:val="22"/>
              </w:rPr>
              <w:t xml:space="preserve">: </w:t>
            </w:r>
            <w:bookmarkEnd w:id="63"/>
          </w:p>
          <w:p w14:paraId="12DB7299" w14:textId="30DA3215" w:rsidR="004710F8" w:rsidRPr="004710F8" w:rsidRDefault="00EE7BA4" w:rsidP="004710F8">
            <w:pPr>
              <w:jc w:val="center"/>
              <w:rPr>
                <w:rFonts w:eastAsia="Calibri" w:cs="Arial"/>
                <w:szCs w:val="22"/>
              </w:rPr>
            </w:pPr>
            <w:hyperlink r:id="rId26" w:history="1">
              <w:r w:rsidR="00B212F3">
                <w:rPr>
                  <w:rFonts w:eastAsia="Calibri" w:cs="Arial"/>
                  <w:color w:val="0563C1"/>
                  <w:sz w:val="20"/>
                  <w:szCs w:val="22"/>
                  <w:u w:val="single"/>
                </w:rPr>
                <w:t>cecilia.miller</w:t>
              </w:r>
              <w:r w:rsidR="00B212F3" w:rsidRPr="004710F8">
                <w:rPr>
                  <w:rFonts w:eastAsia="Calibri" w:cs="Arial"/>
                  <w:color w:val="0563C1"/>
                  <w:sz w:val="20"/>
                  <w:szCs w:val="22"/>
                  <w:u w:val="single"/>
                </w:rPr>
                <w:t>@alaska.gov</w:t>
              </w:r>
            </w:hyperlink>
            <w:r w:rsidR="004710F8" w:rsidRPr="004710F8">
              <w:rPr>
                <w:rFonts w:eastAsia="Calibri" w:cs="Arial"/>
                <w:sz w:val="20"/>
                <w:szCs w:val="22"/>
              </w:rPr>
              <w:t xml:space="preserve">   </w:t>
            </w:r>
          </w:p>
        </w:tc>
      </w:tr>
    </w:tbl>
    <w:p w14:paraId="2031F210" w14:textId="77777777" w:rsidR="004710F8" w:rsidRPr="004710F8" w:rsidRDefault="004710F8" w:rsidP="004710F8">
      <w:pPr>
        <w:spacing w:after="120"/>
        <w:rPr>
          <w:rFonts w:eastAsia="Calibri" w:cs="Arial"/>
          <w:b/>
          <w:bCs/>
          <w:sz w:val="24"/>
          <w:szCs w:val="22"/>
        </w:rPr>
      </w:pPr>
    </w:p>
    <w:tbl>
      <w:tblPr>
        <w:tblStyle w:val="TableGrid1"/>
        <w:tblW w:w="0" w:type="auto"/>
        <w:tblLook w:val="04A0" w:firstRow="1" w:lastRow="0" w:firstColumn="1" w:lastColumn="0" w:noHBand="0" w:noVBand="1"/>
      </w:tblPr>
      <w:tblGrid>
        <w:gridCol w:w="2520"/>
        <w:gridCol w:w="6835"/>
      </w:tblGrid>
      <w:tr w:rsidR="004710F8" w:rsidRPr="004710F8" w14:paraId="650BC068" w14:textId="77777777" w:rsidTr="004710F8">
        <w:trPr>
          <w:trHeight w:val="475"/>
          <w:tblHeader/>
        </w:trPr>
        <w:tc>
          <w:tcPr>
            <w:tcW w:w="2520" w:type="dxa"/>
            <w:tcBorders>
              <w:top w:val="nil"/>
              <w:left w:val="nil"/>
              <w:bottom w:val="nil"/>
              <w:right w:val="nil"/>
            </w:tcBorders>
            <w:vAlign w:val="bottom"/>
          </w:tcPr>
          <w:p w14:paraId="37201A4B" w14:textId="4D4D8822" w:rsidR="004710F8" w:rsidRPr="004710F8" w:rsidRDefault="00D36CB5" w:rsidP="004710F8">
            <w:pPr>
              <w:spacing w:after="120"/>
              <w:rPr>
                <w:rFonts w:eastAsia="Calibri" w:cs="Arial"/>
                <w:b/>
                <w:bCs/>
                <w:sz w:val="24"/>
              </w:rPr>
            </w:pPr>
            <w:r>
              <w:rPr>
                <w:rFonts w:eastAsia="Calibri" w:cs="Arial"/>
                <w:b/>
                <w:bCs/>
                <w:sz w:val="24"/>
              </w:rPr>
              <w:t>School District</w:t>
            </w:r>
            <w:r w:rsidR="004710F8" w:rsidRPr="004710F8">
              <w:rPr>
                <w:rFonts w:eastAsia="Calibri" w:cs="Arial"/>
                <w:b/>
                <w:bCs/>
                <w:sz w:val="24"/>
              </w:rPr>
              <w:t xml:space="preserve"> Data</w:t>
            </w:r>
          </w:p>
        </w:tc>
        <w:tc>
          <w:tcPr>
            <w:tcW w:w="6835" w:type="dxa"/>
            <w:tcBorders>
              <w:top w:val="nil"/>
              <w:left w:val="nil"/>
              <w:bottom w:val="nil"/>
              <w:right w:val="nil"/>
            </w:tcBorders>
            <w:vAlign w:val="bottom"/>
          </w:tcPr>
          <w:p w14:paraId="659D77DA" w14:textId="64882BC3" w:rsidR="004710F8" w:rsidRPr="004710F8" w:rsidRDefault="004710F8" w:rsidP="004710F8">
            <w:pPr>
              <w:spacing w:after="120"/>
              <w:rPr>
                <w:rFonts w:eastAsia="Calibri" w:cs="Arial"/>
                <w:sz w:val="24"/>
              </w:rPr>
            </w:pPr>
          </w:p>
        </w:tc>
      </w:tr>
      <w:tr w:rsidR="004710F8" w:rsidRPr="004710F8" w14:paraId="415794CA" w14:textId="77777777" w:rsidTr="004710F8">
        <w:trPr>
          <w:trHeight w:val="475"/>
        </w:trPr>
        <w:tc>
          <w:tcPr>
            <w:tcW w:w="2520" w:type="dxa"/>
            <w:tcBorders>
              <w:top w:val="nil"/>
              <w:left w:val="nil"/>
              <w:bottom w:val="nil"/>
              <w:right w:val="nil"/>
            </w:tcBorders>
            <w:vAlign w:val="bottom"/>
          </w:tcPr>
          <w:p w14:paraId="0EE14A4C" w14:textId="5C0CB1F2" w:rsidR="004710F8" w:rsidRPr="004710F8" w:rsidRDefault="004710F8" w:rsidP="004710F8">
            <w:pPr>
              <w:spacing w:after="120"/>
              <w:jc w:val="right"/>
              <w:rPr>
                <w:rFonts w:eastAsia="Calibri" w:cs="Arial"/>
                <w:sz w:val="24"/>
              </w:rPr>
            </w:pPr>
            <w:r>
              <w:rPr>
                <w:rFonts w:eastAsia="Calibri" w:cs="Arial"/>
                <w:sz w:val="24"/>
              </w:rPr>
              <w:t>School District</w:t>
            </w:r>
            <w:r w:rsidRPr="004710F8">
              <w:rPr>
                <w:rFonts w:eastAsia="Calibri" w:cs="Arial"/>
                <w:sz w:val="24"/>
              </w:rPr>
              <w:t>:</w:t>
            </w:r>
          </w:p>
        </w:tc>
        <w:tc>
          <w:tcPr>
            <w:tcW w:w="6835" w:type="dxa"/>
            <w:tcBorders>
              <w:top w:val="nil"/>
              <w:left w:val="nil"/>
              <w:right w:val="nil"/>
            </w:tcBorders>
            <w:vAlign w:val="bottom"/>
          </w:tcPr>
          <w:p w14:paraId="73EC0A64" w14:textId="77777777" w:rsidR="004710F8" w:rsidRPr="004710F8" w:rsidRDefault="004710F8" w:rsidP="004710F8">
            <w:pPr>
              <w:spacing w:after="120"/>
              <w:rPr>
                <w:rFonts w:eastAsia="Calibri" w:cs="Arial"/>
                <w:sz w:val="24"/>
              </w:rPr>
            </w:pPr>
          </w:p>
        </w:tc>
      </w:tr>
      <w:tr w:rsidR="004710F8" w:rsidRPr="004710F8" w14:paraId="5C5B43C9" w14:textId="77777777" w:rsidTr="004710F8">
        <w:trPr>
          <w:trHeight w:val="475"/>
        </w:trPr>
        <w:tc>
          <w:tcPr>
            <w:tcW w:w="2520" w:type="dxa"/>
            <w:tcBorders>
              <w:top w:val="nil"/>
              <w:left w:val="nil"/>
              <w:bottom w:val="nil"/>
              <w:right w:val="nil"/>
            </w:tcBorders>
            <w:vAlign w:val="bottom"/>
          </w:tcPr>
          <w:p w14:paraId="57F3E9F7" w14:textId="77777777" w:rsidR="004710F8" w:rsidRPr="004710F8" w:rsidRDefault="004710F8" w:rsidP="004710F8">
            <w:pPr>
              <w:spacing w:after="120"/>
              <w:jc w:val="right"/>
              <w:rPr>
                <w:rFonts w:eastAsia="Calibri" w:cs="Arial"/>
                <w:sz w:val="24"/>
              </w:rPr>
            </w:pPr>
            <w:r w:rsidRPr="004710F8">
              <w:rPr>
                <w:rFonts w:eastAsia="Calibri" w:cs="Arial"/>
                <w:sz w:val="24"/>
              </w:rPr>
              <w:t>Mailing Address:</w:t>
            </w:r>
          </w:p>
        </w:tc>
        <w:tc>
          <w:tcPr>
            <w:tcW w:w="6835" w:type="dxa"/>
            <w:tcBorders>
              <w:left w:val="nil"/>
              <w:right w:val="nil"/>
            </w:tcBorders>
            <w:vAlign w:val="bottom"/>
          </w:tcPr>
          <w:p w14:paraId="436387BD" w14:textId="77777777" w:rsidR="004710F8" w:rsidRPr="004710F8" w:rsidRDefault="004710F8" w:rsidP="004710F8">
            <w:pPr>
              <w:spacing w:after="120"/>
              <w:rPr>
                <w:rFonts w:eastAsia="Calibri" w:cs="Arial"/>
                <w:sz w:val="24"/>
              </w:rPr>
            </w:pPr>
          </w:p>
        </w:tc>
      </w:tr>
      <w:tr w:rsidR="004710F8" w:rsidRPr="004710F8" w14:paraId="42B4B25B" w14:textId="77777777" w:rsidTr="004710F8">
        <w:trPr>
          <w:trHeight w:val="475"/>
        </w:trPr>
        <w:tc>
          <w:tcPr>
            <w:tcW w:w="2520" w:type="dxa"/>
            <w:tcBorders>
              <w:top w:val="nil"/>
              <w:left w:val="nil"/>
              <w:bottom w:val="nil"/>
              <w:right w:val="nil"/>
            </w:tcBorders>
            <w:vAlign w:val="bottom"/>
          </w:tcPr>
          <w:p w14:paraId="344465F7" w14:textId="77777777" w:rsidR="004710F8" w:rsidRPr="004710F8" w:rsidRDefault="004710F8" w:rsidP="004710F8">
            <w:pPr>
              <w:spacing w:after="120"/>
              <w:jc w:val="right"/>
              <w:rPr>
                <w:rFonts w:eastAsia="Calibri" w:cs="Arial"/>
                <w:sz w:val="24"/>
              </w:rPr>
            </w:pPr>
            <w:r w:rsidRPr="004710F8">
              <w:rPr>
                <w:rFonts w:eastAsia="Calibri" w:cs="Arial"/>
                <w:sz w:val="24"/>
              </w:rPr>
              <w:t>Phone Number:</w:t>
            </w:r>
          </w:p>
        </w:tc>
        <w:tc>
          <w:tcPr>
            <w:tcW w:w="6835" w:type="dxa"/>
            <w:tcBorders>
              <w:left w:val="nil"/>
              <w:right w:val="nil"/>
            </w:tcBorders>
            <w:vAlign w:val="bottom"/>
          </w:tcPr>
          <w:p w14:paraId="3F087671" w14:textId="77777777" w:rsidR="004710F8" w:rsidRPr="004710F8" w:rsidRDefault="004710F8" w:rsidP="004710F8">
            <w:pPr>
              <w:spacing w:after="120"/>
              <w:rPr>
                <w:rFonts w:eastAsia="Calibri" w:cs="Arial"/>
                <w:sz w:val="24"/>
              </w:rPr>
            </w:pPr>
          </w:p>
        </w:tc>
      </w:tr>
      <w:tr w:rsidR="004710F8" w:rsidRPr="004710F8" w14:paraId="7C9E8D13" w14:textId="77777777" w:rsidTr="004710F8">
        <w:trPr>
          <w:trHeight w:val="475"/>
        </w:trPr>
        <w:tc>
          <w:tcPr>
            <w:tcW w:w="2520" w:type="dxa"/>
            <w:tcBorders>
              <w:top w:val="nil"/>
              <w:left w:val="nil"/>
              <w:bottom w:val="nil"/>
              <w:right w:val="nil"/>
            </w:tcBorders>
            <w:vAlign w:val="bottom"/>
          </w:tcPr>
          <w:p w14:paraId="292B16B7" w14:textId="77777777" w:rsidR="004710F8" w:rsidRPr="004710F8" w:rsidRDefault="004710F8" w:rsidP="004710F8">
            <w:pPr>
              <w:spacing w:after="120"/>
              <w:jc w:val="right"/>
              <w:rPr>
                <w:rFonts w:eastAsia="Calibri" w:cs="Arial"/>
                <w:sz w:val="24"/>
              </w:rPr>
            </w:pPr>
            <w:r w:rsidRPr="004710F8">
              <w:rPr>
                <w:rFonts w:eastAsia="Calibri" w:cs="Arial"/>
                <w:sz w:val="24"/>
              </w:rPr>
              <w:t>Authorized Representative Name:</w:t>
            </w:r>
          </w:p>
        </w:tc>
        <w:tc>
          <w:tcPr>
            <w:tcW w:w="6835" w:type="dxa"/>
            <w:tcBorders>
              <w:left w:val="nil"/>
              <w:right w:val="nil"/>
            </w:tcBorders>
            <w:vAlign w:val="bottom"/>
          </w:tcPr>
          <w:p w14:paraId="75133328" w14:textId="77777777" w:rsidR="004710F8" w:rsidRPr="004710F8" w:rsidRDefault="004710F8" w:rsidP="004710F8">
            <w:pPr>
              <w:spacing w:after="120"/>
              <w:rPr>
                <w:rFonts w:eastAsia="Calibri" w:cs="Arial"/>
                <w:sz w:val="24"/>
              </w:rPr>
            </w:pPr>
          </w:p>
        </w:tc>
      </w:tr>
      <w:tr w:rsidR="004710F8" w:rsidRPr="004710F8" w14:paraId="5934B5E7" w14:textId="77777777" w:rsidTr="004710F8">
        <w:trPr>
          <w:trHeight w:val="475"/>
        </w:trPr>
        <w:tc>
          <w:tcPr>
            <w:tcW w:w="2520" w:type="dxa"/>
            <w:tcBorders>
              <w:top w:val="nil"/>
              <w:left w:val="nil"/>
              <w:bottom w:val="nil"/>
              <w:right w:val="nil"/>
            </w:tcBorders>
            <w:vAlign w:val="bottom"/>
          </w:tcPr>
          <w:p w14:paraId="6997025E" w14:textId="2E20929B" w:rsidR="004710F8" w:rsidRPr="004710F8" w:rsidRDefault="004710F8" w:rsidP="004710F8">
            <w:pPr>
              <w:spacing w:after="120"/>
              <w:jc w:val="right"/>
              <w:rPr>
                <w:rFonts w:eastAsia="Calibri" w:cs="Arial"/>
                <w:sz w:val="24"/>
              </w:rPr>
            </w:pPr>
            <w:r w:rsidRPr="004710F8">
              <w:rPr>
                <w:rFonts w:eastAsia="Calibri" w:cs="Arial"/>
                <w:sz w:val="24"/>
              </w:rPr>
              <w:t>Phone</w:t>
            </w:r>
            <w:r w:rsidR="00853818">
              <w:rPr>
                <w:rFonts w:eastAsia="Calibri" w:cs="Arial"/>
                <w:sz w:val="24"/>
              </w:rPr>
              <w:t xml:space="preserve"> Number</w:t>
            </w:r>
            <w:r w:rsidRPr="004710F8">
              <w:rPr>
                <w:rFonts w:eastAsia="Calibri" w:cs="Arial"/>
                <w:sz w:val="24"/>
              </w:rPr>
              <w:t>:</w:t>
            </w:r>
          </w:p>
        </w:tc>
        <w:tc>
          <w:tcPr>
            <w:tcW w:w="6835" w:type="dxa"/>
            <w:tcBorders>
              <w:top w:val="nil"/>
              <w:left w:val="nil"/>
              <w:right w:val="nil"/>
            </w:tcBorders>
            <w:vAlign w:val="bottom"/>
          </w:tcPr>
          <w:p w14:paraId="6142C2B6" w14:textId="77777777" w:rsidR="004710F8" w:rsidRPr="004710F8" w:rsidRDefault="004710F8" w:rsidP="004710F8">
            <w:pPr>
              <w:spacing w:after="120"/>
              <w:rPr>
                <w:rFonts w:eastAsia="Calibri" w:cs="Arial"/>
                <w:sz w:val="24"/>
              </w:rPr>
            </w:pPr>
          </w:p>
        </w:tc>
      </w:tr>
      <w:tr w:rsidR="004710F8" w:rsidRPr="004710F8" w14:paraId="5B9B8104" w14:textId="77777777" w:rsidTr="004710F8">
        <w:trPr>
          <w:trHeight w:val="475"/>
        </w:trPr>
        <w:tc>
          <w:tcPr>
            <w:tcW w:w="2520" w:type="dxa"/>
            <w:tcBorders>
              <w:top w:val="nil"/>
              <w:left w:val="nil"/>
              <w:bottom w:val="nil"/>
              <w:right w:val="nil"/>
            </w:tcBorders>
            <w:vAlign w:val="bottom"/>
          </w:tcPr>
          <w:p w14:paraId="56334D70" w14:textId="0FA58092" w:rsidR="004710F8" w:rsidRPr="004710F8" w:rsidRDefault="00853818" w:rsidP="004710F8">
            <w:pPr>
              <w:spacing w:after="120"/>
              <w:jc w:val="right"/>
              <w:rPr>
                <w:rFonts w:eastAsia="Calibri" w:cs="Arial"/>
                <w:sz w:val="24"/>
              </w:rPr>
            </w:pPr>
            <w:r>
              <w:rPr>
                <w:rFonts w:eastAsia="Calibri" w:cs="Arial"/>
                <w:sz w:val="24"/>
              </w:rPr>
              <w:t>Email</w:t>
            </w:r>
            <w:r w:rsidR="004710F8" w:rsidRPr="004710F8">
              <w:rPr>
                <w:rFonts w:eastAsia="Calibri" w:cs="Arial"/>
                <w:sz w:val="24"/>
              </w:rPr>
              <w:t>:</w:t>
            </w:r>
          </w:p>
        </w:tc>
        <w:tc>
          <w:tcPr>
            <w:tcW w:w="6835" w:type="dxa"/>
            <w:tcBorders>
              <w:left w:val="nil"/>
              <w:right w:val="nil"/>
            </w:tcBorders>
            <w:vAlign w:val="bottom"/>
          </w:tcPr>
          <w:p w14:paraId="092E9875" w14:textId="77777777" w:rsidR="004710F8" w:rsidRPr="004710F8" w:rsidRDefault="004710F8" w:rsidP="004710F8">
            <w:pPr>
              <w:spacing w:after="120"/>
              <w:rPr>
                <w:rFonts w:eastAsia="Calibri" w:cs="Arial"/>
                <w:sz w:val="24"/>
              </w:rPr>
            </w:pPr>
          </w:p>
        </w:tc>
      </w:tr>
      <w:tr w:rsidR="004710F8" w:rsidRPr="004710F8" w14:paraId="2C921ADC" w14:textId="77777777" w:rsidTr="004710F8">
        <w:trPr>
          <w:trHeight w:val="475"/>
        </w:trPr>
        <w:tc>
          <w:tcPr>
            <w:tcW w:w="2520" w:type="dxa"/>
            <w:tcBorders>
              <w:top w:val="nil"/>
              <w:left w:val="nil"/>
              <w:bottom w:val="nil"/>
              <w:right w:val="nil"/>
            </w:tcBorders>
            <w:vAlign w:val="bottom"/>
          </w:tcPr>
          <w:p w14:paraId="77B15F5A" w14:textId="5C2EFC10" w:rsidR="004710F8" w:rsidRPr="004710F8" w:rsidRDefault="00853818" w:rsidP="004710F8">
            <w:pPr>
              <w:spacing w:after="120"/>
              <w:jc w:val="right"/>
              <w:rPr>
                <w:rFonts w:eastAsia="Calibri" w:cs="Arial"/>
                <w:sz w:val="24"/>
              </w:rPr>
            </w:pPr>
            <w:r>
              <w:rPr>
                <w:rFonts w:eastAsia="Calibri" w:cs="Arial"/>
                <w:sz w:val="24"/>
              </w:rPr>
              <w:t>Total Amount of Funding Requested</w:t>
            </w:r>
            <w:r w:rsidR="004710F8" w:rsidRPr="004710F8">
              <w:rPr>
                <w:rFonts w:eastAsia="Calibri" w:cs="Arial"/>
                <w:sz w:val="24"/>
              </w:rPr>
              <w:t>:</w:t>
            </w:r>
          </w:p>
        </w:tc>
        <w:tc>
          <w:tcPr>
            <w:tcW w:w="6835" w:type="dxa"/>
            <w:tcBorders>
              <w:left w:val="nil"/>
              <w:right w:val="nil"/>
            </w:tcBorders>
            <w:vAlign w:val="bottom"/>
          </w:tcPr>
          <w:p w14:paraId="6AA3E4EC" w14:textId="77777777" w:rsidR="004710F8" w:rsidRPr="004710F8" w:rsidRDefault="004710F8" w:rsidP="004710F8">
            <w:pPr>
              <w:spacing w:after="120"/>
              <w:rPr>
                <w:rFonts w:eastAsia="Calibri" w:cs="Arial"/>
                <w:sz w:val="24"/>
              </w:rPr>
            </w:pPr>
          </w:p>
        </w:tc>
      </w:tr>
    </w:tbl>
    <w:p w14:paraId="3BD46F9D" w14:textId="77777777" w:rsidR="004710F8" w:rsidRDefault="004710F8" w:rsidP="004710F8">
      <w:pPr>
        <w:rPr>
          <w:rFonts w:eastAsia="Calibri" w:cs="Arial"/>
          <w:b/>
          <w:sz w:val="28"/>
          <w:szCs w:val="28"/>
        </w:rPr>
      </w:pPr>
    </w:p>
    <w:p w14:paraId="339DA262" w14:textId="77777777" w:rsidR="00853818" w:rsidRPr="0041453B" w:rsidRDefault="00853818" w:rsidP="00853818">
      <w:pPr>
        <w:pStyle w:val="Heading2"/>
      </w:pPr>
      <w:bookmarkStart w:id="64" w:name="_Toc77598699"/>
      <w:r w:rsidRPr="00671A39">
        <w:t>Statement of Assurances:</w:t>
      </w:r>
      <w:bookmarkEnd w:id="64"/>
      <w:r w:rsidRPr="00671A39">
        <w:t xml:space="preserve"> </w:t>
      </w:r>
    </w:p>
    <w:p w14:paraId="416B6850" w14:textId="66CABE54" w:rsidR="00853818" w:rsidRPr="00671A39" w:rsidRDefault="00853818" w:rsidP="00853818">
      <w:pPr>
        <w:tabs>
          <w:tab w:val="left" w:pos="7740"/>
        </w:tabs>
        <w:spacing w:before="120"/>
        <w:ind w:right="720"/>
        <w:rPr>
          <w:rFonts w:asciiTheme="minorHAnsi" w:hAnsiTheme="minorHAnsi"/>
          <w:sz w:val="24"/>
        </w:rPr>
      </w:pPr>
      <w:r w:rsidRPr="00671A39">
        <w:rPr>
          <w:rFonts w:asciiTheme="minorHAnsi" w:hAnsiTheme="minorHAnsi"/>
          <w:sz w:val="24"/>
        </w:rPr>
        <w:t>The local education</w:t>
      </w:r>
      <w:r w:rsidR="00792745">
        <w:rPr>
          <w:rFonts w:asciiTheme="minorHAnsi" w:hAnsiTheme="minorHAnsi"/>
          <w:sz w:val="24"/>
        </w:rPr>
        <w:t>al</w:t>
      </w:r>
      <w:r w:rsidRPr="00671A39">
        <w:rPr>
          <w:rFonts w:asciiTheme="minorHAnsi" w:hAnsiTheme="minorHAnsi"/>
          <w:sz w:val="24"/>
        </w:rPr>
        <w:t xml:space="preserve"> agency (LEA) assures that it will:</w:t>
      </w:r>
    </w:p>
    <w:p w14:paraId="508D8F51" w14:textId="036484A5" w:rsidR="00853818" w:rsidRPr="00671A39" w:rsidRDefault="00853818" w:rsidP="00853818">
      <w:pPr>
        <w:tabs>
          <w:tab w:val="left" w:pos="7740"/>
        </w:tabs>
        <w:ind w:right="720"/>
        <w:rPr>
          <w:rFonts w:asciiTheme="minorHAnsi" w:hAnsiTheme="minorHAnsi"/>
          <w:sz w:val="24"/>
        </w:rPr>
      </w:pPr>
      <w:r w:rsidRPr="00671A39">
        <w:rPr>
          <w:rFonts w:asciiTheme="minorHAnsi" w:hAnsiTheme="minorHAnsi"/>
          <w:sz w:val="24"/>
        </w:rPr>
        <w:t xml:space="preserve">Comply with the guidelines set forth under Title VII, Part B, otherwise known as the McKinney-Vento Act, and use requested funds to comply with, paragraphs (3) through (7) of section 722(g). </w:t>
      </w:r>
    </w:p>
    <w:p w14:paraId="61BFF07D" w14:textId="77777777" w:rsidR="00853818" w:rsidRPr="00671A39" w:rsidRDefault="00853818" w:rsidP="00853818">
      <w:pPr>
        <w:pStyle w:val="Default"/>
        <w:numPr>
          <w:ilvl w:val="0"/>
          <w:numId w:val="11"/>
        </w:numPr>
        <w:tabs>
          <w:tab w:val="left" w:pos="7740"/>
        </w:tabs>
        <w:ind w:right="720"/>
        <w:rPr>
          <w:rFonts w:asciiTheme="minorHAnsi" w:hAnsiTheme="minorHAnsi"/>
        </w:rPr>
      </w:pPr>
      <w:r w:rsidRPr="00671A39">
        <w:rPr>
          <w:rFonts w:asciiTheme="minorHAnsi" w:hAnsiTheme="minorHAnsi"/>
        </w:rPr>
        <w:t>Design and implement programs to serve homeless students.</w:t>
      </w:r>
    </w:p>
    <w:p w14:paraId="1B79D1FD" w14:textId="77777777" w:rsidR="00853818" w:rsidRPr="00671A39" w:rsidRDefault="00853818" w:rsidP="00853818">
      <w:pPr>
        <w:pStyle w:val="Default"/>
        <w:numPr>
          <w:ilvl w:val="0"/>
          <w:numId w:val="11"/>
        </w:numPr>
        <w:tabs>
          <w:tab w:val="left" w:pos="7740"/>
        </w:tabs>
        <w:ind w:right="720"/>
        <w:rPr>
          <w:rFonts w:asciiTheme="minorHAnsi" w:hAnsiTheme="minorHAnsi"/>
        </w:rPr>
      </w:pPr>
      <w:r w:rsidRPr="00671A39">
        <w:rPr>
          <w:rFonts w:asciiTheme="minorHAnsi" w:hAnsiTheme="minorHAnsi"/>
        </w:rPr>
        <w:t>Collect and promptly provide data requested by the State Coordinator pursuant to Sections 722(f)(1) and (3) and the ARP-HCY funding requirements to be determined.</w:t>
      </w:r>
    </w:p>
    <w:p w14:paraId="2B79A3F0" w14:textId="77777777" w:rsidR="00853818" w:rsidRPr="00671A39" w:rsidRDefault="00853818" w:rsidP="00853818">
      <w:pPr>
        <w:pStyle w:val="Default"/>
        <w:numPr>
          <w:ilvl w:val="0"/>
          <w:numId w:val="11"/>
        </w:numPr>
        <w:tabs>
          <w:tab w:val="left" w:pos="7740"/>
        </w:tabs>
        <w:ind w:right="720"/>
        <w:rPr>
          <w:rFonts w:asciiTheme="minorHAnsi" w:hAnsiTheme="minorHAnsi"/>
        </w:rPr>
      </w:pPr>
      <w:r w:rsidRPr="00671A39">
        <w:rPr>
          <w:rFonts w:asciiTheme="minorHAnsi" w:hAnsiTheme="minorHAnsi"/>
        </w:rPr>
        <w:t>Submit annual programmatic and budget reports to the Alaska Department of Education &amp; Early Development (DEED) on forms and as requested by the department.</w:t>
      </w:r>
    </w:p>
    <w:p w14:paraId="7492FD89" w14:textId="2DB95069" w:rsidR="00853818" w:rsidRPr="00671A39" w:rsidRDefault="00853818" w:rsidP="00853818">
      <w:pPr>
        <w:pStyle w:val="Default"/>
        <w:numPr>
          <w:ilvl w:val="0"/>
          <w:numId w:val="11"/>
        </w:numPr>
        <w:tabs>
          <w:tab w:val="left" w:pos="7740"/>
        </w:tabs>
        <w:ind w:right="720"/>
        <w:rPr>
          <w:rFonts w:asciiTheme="minorHAnsi" w:hAnsiTheme="minorHAnsi"/>
          <w:spacing w:val="-4"/>
        </w:rPr>
      </w:pPr>
      <w:r w:rsidRPr="00671A39">
        <w:rPr>
          <w:rFonts w:asciiTheme="minorHAnsi" w:hAnsiTheme="minorHAnsi"/>
          <w:spacing w:val="-4"/>
        </w:rPr>
        <w:t xml:space="preserve">Ensure that activities carried out by </w:t>
      </w:r>
      <w:r w:rsidR="00792745">
        <w:rPr>
          <w:rFonts w:asciiTheme="minorHAnsi" w:hAnsiTheme="minorHAnsi"/>
          <w:spacing w:val="-4"/>
        </w:rPr>
        <w:t>the LEA</w:t>
      </w:r>
      <w:r w:rsidRPr="00671A39">
        <w:rPr>
          <w:rFonts w:asciiTheme="minorHAnsi" w:hAnsiTheme="minorHAnsi"/>
          <w:spacing w:val="-4"/>
        </w:rPr>
        <w:t xml:space="preserve"> will not isolate or stigmatize homeless children or youth.</w:t>
      </w:r>
    </w:p>
    <w:p w14:paraId="46155852" w14:textId="77777777" w:rsidR="00853818" w:rsidRDefault="00853818" w:rsidP="00853818">
      <w:pPr>
        <w:pStyle w:val="Default"/>
        <w:tabs>
          <w:tab w:val="left" w:pos="7740"/>
        </w:tabs>
        <w:ind w:right="720"/>
        <w:rPr>
          <w:rFonts w:asciiTheme="minorHAnsi" w:hAnsiTheme="minorHAnsi"/>
          <w:b/>
          <w:bCs/>
        </w:rPr>
      </w:pPr>
    </w:p>
    <w:p w14:paraId="3BEA1CD4" w14:textId="77777777" w:rsidR="00853818" w:rsidRPr="00025FF9" w:rsidRDefault="00853818" w:rsidP="00853818">
      <w:pPr>
        <w:pStyle w:val="Default"/>
        <w:tabs>
          <w:tab w:val="left" w:pos="7740"/>
        </w:tabs>
        <w:ind w:right="720"/>
        <w:rPr>
          <w:rFonts w:asciiTheme="minorHAnsi" w:hAnsiTheme="minorHAnsi"/>
        </w:rPr>
      </w:pPr>
      <w:r w:rsidRPr="00025FF9">
        <w:rPr>
          <w:rFonts w:asciiTheme="minorHAnsi" w:hAnsiTheme="minorHAnsi"/>
          <w:b/>
          <w:bCs/>
        </w:rPr>
        <w:lastRenderedPageBreak/>
        <w:t>By my signature below, I agree, upon the approval of the project application by the Alaska Department of Education &amp; Early Development, to accept and perform the requirements as contained in the assurances above</w:t>
      </w:r>
      <w:r w:rsidRPr="00025FF9">
        <w:rPr>
          <w:rFonts w:asciiTheme="minorHAnsi" w:hAnsiTheme="minorHAnsi"/>
        </w:rPr>
        <w:t>.</w:t>
      </w:r>
    </w:p>
    <w:p w14:paraId="6EB2094F" w14:textId="77777777" w:rsidR="004710F8" w:rsidRPr="004710F8" w:rsidRDefault="004710F8" w:rsidP="004710F8">
      <w:pPr>
        <w:rPr>
          <w:rFonts w:eastAsia="Calibri" w:cs="Arial"/>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ignature block for grant applicant."/>
      </w:tblPr>
      <w:tblGrid>
        <w:gridCol w:w="5872"/>
        <w:gridCol w:w="440"/>
        <w:gridCol w:w="3048"/>
      </w:tblGrid>
      <w:tr w:rsidR="004710F8" w:rsidRPr="004710F8" w14:paraId="5F7890AE" w14:textId="77777777" w:rsidTr="004710F8">
        <w:trPr>
          <w:tblHeader/>
        </w:trPr>
        <w:tc>
          <w:tcPr>
            <w:tcW w:w="8995" w:type="dxa"/>
            <w:tcBorders>
              <w:bottom w:val="single" w:sz="4" w:space="0" w:color="auto"/>
            </w:tcBorders>
          </w:tcPr>
          <w:p w14:paraId="3F1C2126" w14:textId="77777777" w:rsidR="004710F8" w:rsidRPr="004710F8" w:rsidRDefault="004710F8" w:rsidP="004710F8">
            <w:pPr>
              <w:rPr>
                <w:rFonts w:eastAsia="Calibri" w:cs="Arial"/>
                <w:szCs w:val="22"/>
              </w:rPr>
            </w:pPr>
          </w:p>
          <w:p w14:paraId="3530759D" w14:textId="77777777" w:rsidR="004710F8" w:rsidRPr="004710F8" w:rsidRDefault="004710F8" w:rsidP="004710F8">
            <w:pPr>
              <w:rPr>
                <w:rFonts w:eastAsia="Calibri" w:cs="Arial"/>
                <w:szCs w:val="22"/>
              </w:rPr>
            </w:pPr>
          </w:p>
          <w:p w14:paraId="1F1CD477" w14:textId="77777777" w:rsidR="004710F8" w:rsidRPr="004710F8" w:rsidRDefault="004710F8" w:rsidP="004710F8">
            <w:pPr>
              <w:rPr>
                <w:rFonts w:eastAsia="Calibri" w:cs="Arial"/>
                <w:szCs w:val="22"/>
              </w:rPr>
            </w:pPr>
          </w:p>
        </w:tc>
        <w:tc>
          <w:tcPr>
            <w:tcW w:w="598" w:type="dxa"/>
          </w:tcPr>
          <w:p w14:paraId="300F9733" w14:textId="77777777" w:rsidR="004710F8" w:rsidRPr="004710F8" w:rsidRDefault="004710F8" w:rsidP="004710F8">
            <w:pPr>
              <w:rPr>
                <w:rFonts w:eastAsia="Calibri" w:cs="Arial"/>
                <w:szCs w:val="22"/>
              </w:rPr>
            </w:pPr>
          </w:p>
        </w:tc>
        <w:tc>
          <w:tcPr>
            <w:tcW w:w="4797" w:type="dxa"/>
            <w:tcBorders>
              <w:bottom w:val="single" w:sz="4" w:space="0" w:color="auto"/>
            </w:tcBorders>
          </w:tcPr>
          <w:p w14:paraId="61283B52" w14:textId="77777777" w:rsidR="004710F8" w:rsidRPr="004710F8" w:rsidRDefault="004710F8" w:rsidP="004710F8">
            <w:pPr>
              <w:rPr>
                <w:rFonts w:eastAsia="Calibri" w:cs="Arial"/>
                <w:szCs w:val="22"/>
              </w:rPr>
            </w:pPr>
          </w:p>
        </w:tc>
      </w:tr>
      <w:tr w:rsidR="004710F8" w:rsidRPr="004710F8" w14:paraId="250CEB8C" w14:textId="77777777" w:rsidTr="004710F8">
        <w:tc>
          <w:tcPr>
            <w:tcW w:w="8995" w:type="dxa"/>
            <w:tcBorders>
              <w:top w:val="single" w:sz="4" w:space="0" w:color="auto"/>
            </w:tcBorders>
          </w:tcPr>
          <w:p w14:paraId="2F533F86" w14:textId="77777777" w:rsidR="004710F8" w:rsidRPr="004710F8" w:rsidRDefault="004710F8" w:rsidP="004710F8">
            <w:pPr>
              <w:rPr>
                <w:rFonts w:eastAsia="Calibri" w:cs="Arial"/>
                <w:szCs w:val="22"/>
              </w:rPr>
            </w:pPr>
            <w:r w:rsidRPr="004710F8">
              <w:rPr>
                <w:rFonts w:eastAsia="Calibri" w:cs="Arial"/>
                <w:szCs w:val="22"/>
              </w:rPr>
              <w:t xml:space="preserve">Name of Authorized Representative </w:t>
            </w:r>
          </w:p>
        </w:tc>
        <w:tc>
          <w:tcPr>
            <w:tcW w:w="598" w:type="dxa"/>
          </w:tcPr>
          <w:p w14:paraId="27B8C921" w14:textId="77777777" w:rsidR="004710F8" w:rsidRPr="004710F8" w:rsidRDefault="004710F8" w:rsidP="004710F8">
            <w:pPr>
              <w:rPr>
                <w:rFonts w:eastAsia="Calibri" w:cs="Arial"/>
                <w:szCs w:val="22"/>
              </w:rPr>
            </w:pPr>
          </w:p>
        </w:tc>
        <w:tc>
          <w:tcPr>
            <w:tcW w:w="4797" w:type="dxa"/>
            <w:tcBorders>
              <w:top w:val="single" w:sz="4" w:space="0" w:color="auto"/>
            </w:tcBorders>
          </w:tcPr>
          <w:p w14:paraId="7708BB78" w14:textId="77777777" w:rsidR="004710F8" w:rsidRPr="004710F8" w:rsidRDefault="004710F8" w:rsidP="004710F8">
            <w:pPr>
              <w:rPr>
                <w:rFonts w:eastAsia="Calibri" w:cs="Arial"/>
                <w:szCs w:val="22"/>
              </w:rPr>
            </w:pPr>
          </w:p>
        </w:tc>
      </w:tr>
      <w:tr w:rsidR="004710F8" w:rsidRPr="004710F8" w14:paraId="5A53E482" w14:textId="77777777" w:rsidTr="004710F8">
        <w:tc>
          <w:tcPr>
            <w:tcW w:w="8995" w:type="dxa"/>
            <w:tcBorders>
              <w:bottom w:val="single" w:sz="4" w:space="0" w:color="auto"/>
            </w:tcBorders>
          </w:tcPr>
          <w:p w14:paraId="7BB5248F" w14:textId="77777777" w:rsidR="004710F8" w:rsidRPr="004710F8" w:rsidRDefault="004710F8" w:rsidP="004710F8">
            <w:pPr>
              <w:rPr>
                <w:rFonts w:eastAsia="Calibri" w:cs="Arial"/>
                <w:szCs w:val="22"/>
              </w:rPr>
            </w:pPr>
          </w:p>
          <w:p w14:paraId="6F4885D2" w14:textId="77777777" w:rsidR="004710F8" w:rsidRPr="004710F8" w:rsidRDefault="004710F8" w:rsidP="004710F8">
            <w:pPr>
              <w:rPr>
                <w:rFonts w:eastAsia="Calibri" w:cs="Arial"/>
                <w:szCs w:val="22"/>
              </w:rPr>
            </w:pPr>
          </w:p>
          <w:p w14:paraId="4C42BD81" w14:textId="77777777" w:rsidR="004710F8" w:rsidRPr="004710F8" w:rsidRDefault="004710F8" w:rsidP="004710F8">
            <w:pPr>
              <w:rPr>
                <w:rFonts w:eastAsia="Calibri" w:cs="Arial"/>
                <w:szCs w:val="22"/>
              </w:rPr>
            </w:pPr>
          </w:p>
        </w:tc>
        <w:tc>
          <w:tcPr>
            <w:tcW w:w="598" w:type="dxa"/>
          </w:tcPr>
          <w:p w14:paraId="376CCD37" w14:textId="77777777" w:rsidR="004710F8" w:rsidRPr="004710F8" w:rsidRDefault="004710F8" w:rsidP="004710F8">
            <w:pPr>
              <w:rPr>
                <w:rFonts w:eastAsia="Calibri" w:cs="Arial"/>
                <w:szCs w:val="22"/>
              </w:rPr>
            </w:pPr>
          </w:p>
        </w:tc>
        <w:tc>
          <w:tcPr>
            <w:tcW w:w="4797" w:type="dxa"/>
            <w:tcBorders>
              <w:bottom w:val="single" w:sz="4" w:space="0" w:color="auto"/>
            </w:tcBorders>
          </w:tcPr>
          <w:p w14:paraId="6409782B" w14:textId="77777777" w:rsidR="004710F8" w:rsidRPr="004710F8" w:rsidRDefault="004710F8" w:rsidP="004710F8">
            <w:pPr>
              <w:rPr>
                <w:rFonts w:eastAsia="Calibri" w:cs="Arial"/>
                <w:szCs w:val="22"/>
              </w:rPr>
            </w:pPr>
          </w:p>
        </w:tc>
      </w:tr>
      <w:tr w:rsidR="004710F8" w:rsidRPr="004710F8" w14:paraId="35E14333" w14:textId="77777777" w:rsidTr="004710F8">
        <w:tc>
          <w:tcPr>
            <w:tcW w:w="8995" w:type="dxa"/>
            <w:tcBorders>
              <w:top w:val="single" w:sz="4" w:space="0" w:color="auto"/>
            </w:tcBorders>
          </w:tcPr>
          <w:p w14:paraId="5F7235BA" w14:textId="77777777" w:rsidR="004710F8" w:rsidRPr="004710F8" w:rsidRDefault="004710F8" w:rsidP="004710F8">
            <w:pPr>
              <w:rPr>
                <w:rFonts w:eastAsia="Calibri" w:cs="Arial"/>
                <w:szCs w:val="22"/>
              </w:rPr>
            </w:pPr>
            <w:r w:rsidRPr="004710F8">
              <w:rPr>
                <w:rFonts w:eastAsia="Calibri" w:cs="Arial"/>
                <w:szCs w:val="22"/>
              </w:rPr>
              <w:t>Signature of Authorized Representative</w:t>
            </w:r>
          </w:p>
        </w:tc>
        <w:tc>
          <w:tcPr>
            <w:tcW w:w="598" w:type="dxa"/>
          </w:tcPr>
          <w:p w14:paraId="3B840CFE" w14:textId="77777777" w:rsidR="004710F8" w:rsidRPr="004710F8" w:rsidRDefault="004710F8" w:rsidP="004710F8">
            <w:pPr>
              <w:rPr>
                <w:rFonts w:eastAsia="Calibri" w:cs="Arial"/>
                <w:szCs w:val="22"/>
              </w:rPr>
            </w:pPr>
          </w:p>
        </w:tc>
        <w:tc>
          <w:tcPr>
            <w:tcW w:w="4797" w:type="dxa"/>
            <w:tcBorders>
              <w:top w:val="single" w:sz="4" w:space="0" w:color="auto"/>
            </w:tcBorders>
          </w:tcPr>
          <w:p w14:paraId="53F33FBE" w14:textId="77777777" w:rsidR="004710F8" w:rsidRPr="004710F8" w:rsidRDefault="004710F8" w:rsidP="004710F8">
            <w:pPr>
              <w:rPr>
                <w:rFonts w:eastAsia="Calibri" w:cs="Arial"/>
                <w:szCs w:val="22"/>
              </w:rPr>
            </w:pPr>
            <w:r w:rsidRPr="004710F8">
              <w:rPr>
                <w:rFonts w:eastAsia="Calibri" w:cs="Arial"/>
                <w:szCs w:val="22"/>
              </w:rPr>
              <w:t xml:space="preserve">Date </w:t>
            </w:r>
          </w:p>
        </w:tc>
      </w:tr>
    </w:tbl>
    <w:p w14:paraId="1DDBD9F0" w14:textId="77777777" w:rsidR="004710F8" w:rsidRPr="004710F8" w:rsidRDefault="004710F8" w:rsidP="004710F8">
      <w:pPr>
        <w:spacing w:after="120"/>
        <w:rPr>
          <w:rFonts w:eastAsia="Calibri" w:cs="Arial"/>
          <w:sz w:val="24"/>
          <w:szCs w:val="22"/>
        </w:rPr>
      </w:pPr>
    </w:p>
    <w:p w14:paraId="051BF1C6" w14:textId="41EF5B4B" w:rsidR="004710F8" w:rsidRDefault="00BF35BC" w:rsidP="00B212F3">
      <w:pPr>
        <w:spacing w:after="160" w:line="259" w:lineRule="auto"/>
        <w:rPr>
          <w:rFonts w:asciiTheme="minorHAnsi" w:hAnsiTheme="minorHAnsi"/>
          <w:b/>
          <w:i/>
          <w:color w:val="000000"/>
          <w:sz w:val="28"/>
          <w:szCs w:val="28"/>
        </w:rPr>
      </w:pPr>
      <w:r>
        <w:rPr>
          <w:rFonts w:asciiTheme="minorHAnsi" w:hAnsiTheme="minorHAnsi"/>
          <w:b/>
          <w:i/>
          <w:color w:val="000000"/>
          <w:sz w:val="28"/>
          <w:szCs w:val="28"/>
        </w:rPr>
        <w:br w:type="page"/>
      </w:r>
    </w:p>
    <w:p w14:paraId="25E2A205" w14:textId="3EB164C6" w:rsidR="000D0108" w:rsidRDefault="00BF35BC" w:rsidP="00B212F3">
      <w:pPr>
        <w:pStyle w:val="Heading1"/>
      </w:pPr>
      <w:bookmarkStart w:id="65" w:name="_Toc77598700"/>
      <w:r>
        <w:lastRenderedPageBreak/>
        <w:t xml:space="preserve">Section III: </w:t>
      </w:r>
      <w:r w:rsidR="000D0108">
        <w:t>Program Narrative and Plan for Additional Funding</w:t>
      </w:r>
      <w:bookmarkEnd w:id="65"/>
      <w:r w:rsidR="000D0108">
        <w:t xml:space="preserve"> </w:t>
      </w:r>
    </w:p>
    <w:p w14:paraId="01D72FB6" w14:textId="7A56A6D4" w:rsidR="002D526A" w:rsidRPr="002D526A" w:rsidRDefault="000D0108" w:rsidP="002D526A">
      <w:pPr>
        <w:pStyle w:val="ListParagraph"/>
        <w:numPr>
          <w:ilvl w:val="0"/>
          <w:numId w:val="8"/>
        </w:numPr>
        <w:spacing w:line="276" w:lineRule="auto"/>
        <w:rPr>
          <w:rFonts w:cs="Calibri"/>
        </w:rPr>
      </w:pPr>
      <w:r w:rsidRPr="00BD7433">
        <w:t xml:space="preserve">Provide </w:t>
      </w:r>
      <w:r>
        <w:t xml:space="preserve">a brief </w:t>
      </w:r>
      <w:r w:rsidRPr="00BD7433">
        <w:t>program narrative and plan</w:t>
      </w:r>
      <w:r>
        <w:t xml:space="preserve"> for how ARP-HCY I </w:t>
      </w:r>
      <w:proofErr w:type="gramStart"/>
      <w:r>
        <w:t>funds</w:t>
      </w:r>
      <w:proofErr w:type="gramEnd"/>
      <w:r>
        <w:t xml:space="preserve"> will facilitate the identification, enrollment, retention, and educational success of homeless children and youth. ARP-HCY I </w:t>
      </w:r>
      <w:proofErr w:type="gramStart"/>
      <w:r>
        <w:t>funds</w:t>
      </w:r>
      <w:proofErr w:type="gramEnd"/>
      <w:r>
        <w:t xml:space="preserve"> supplement the EHCY program. All allowable EHCY uses apply to these funds with the additional ARP- HCY I allowance listed above under </w:t>
      </w:r>
      <w:hyperlink w:anchor="_Allowable_Use_of" w:history="1">
        <w:r w:rsidRPr="0041453B">
          <w:rPr>
            <w:rStyle w:val="Hyperlink"/>
            <w:i/>
            <w:iCs/>
          </w:rPr>
          <w:t>Allowable Use of Funds</w:t>
        </w:r>
      </w:hyperlink>
      <w:r>
        <w:t>.</w:t>
      </w:r>
      <w:r w:rsidR="002D526A">
        <w:t xml:space="preserve"> </w:t>
      </w:r>
    </w:p>
    <w:p w14:paraId="743A5700" w14:textId="381D5F9F" w:rsidR="009F64BE" w:rsidRPr="006912C0" w:rsidRDefault="002D526A" w:rsidP="00165704">
      <w:pPr>
        <w:pStyle w:val="ListParagraph"/>
        <w:spacing w:line="276" w:lineRule="auto"/>
        <w:rPr>
          <w:rFonts w:cs="Calibri"/>
        </w:rPr>
      </w:pPr>
      <w:r>
        <w:rPr>
          <w:rFonts w:cs="Calibri"/>
        </w:rPr>
        <w:t>(no more than 500 words)</w:t>
      </w:r>
    </w:p>
    <w:tbl>
      <w:tblPr>
        <w:tblStyle w:val="TableGrid"/>
        <w:tblW w:w="0" w:type="auto"/>
        <w:tblInd w:w="360" w:type="dxa"/>
        <w:tblLook w:val="04A0" w:firstRow="1" w:lastRow="0" w:firstColumn="1" w:lastColumn="0" w:noHBand="0" w:noVBand="1"/>
      </w:tblPr>
      <w:tblGrid>
        <w:gridCol w:w="8990"/>
      </w:tblGrid>
      <w:tr w:rsidR="009F64BE" w14:paraId="30A43F1E" w14:textId="77777777" w:rsidTr="009F64BE">
        <w:tc>
          <w:tcPr>
            <w:tcW w:w="9350" w:type="dxa"/>
          </w:tcPr>
          <w:bookmarkStart w:id="66" w:name="_Hlk75944415"/>
          <w:p w14:paraId="742E55F3" w14:textId="1F3F51CA" w:rsidR="009F64BE" w:rsidRDefault="009F64BE" w:rsidP="000D0108">
            <w:pPr>
              <w:spacing w:before="100" w:beforeAutospacing="1" w:line="276" w:lineRule="auto"/>
            </w:pPr>
            <w:r>
              <w:fldChar w:fldCharType="begin">
                <w:ffData>
                  <w:name w:val="Text1"/>
                  <w:enabled/>
                  <w:calcOnExit w:val="0"/>
                  <w:textInput/>
                </w:ffData>
              </w:fldChar>
            </w:r>
            <w:bookmarkStart w:id="6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bookmarkEnd w:id="66"/>
    </w:tbl>
    <w:p w14:paraId="632E3200" w14:textId="77777777" w:rsidR="000D0108" w:rsidRDefault="000D0108" w:rsidP="00165704">
      <w:pPr>
        <w:pStyle w:val="NoSpacing"/>
      </w:pPr>
    </w:p>
    <w:p w14:paraId="221C0F71" w14:textId="50A2F199" w:rsidR="000D0108" w:rsidRDefault="000D0108" w:rsidP="009F64BE">
      <w:pPr>
        <w:pStyle w:val="NoSpacing"/>
        <w:numPr>
          <w:ilvl w:val="0"/>
          <w:numId w:val="8"/>
        </w:numPr>
      </w:pPr>
      <w:r w:rsidRPr="006912C0">
        <w:t>What are the primary current educational and related needs of children and youth experiencing homelessness?</w:t>
      </w:r>
      <w:r w:rsidR="006912C0" w:rsidRPr="006912C0">
        <w:t xml:space="preserve"> Include in your response any changes in identification/enrollment data.</w:t>
      </w:r>
    </w:p>
    <w:p w14:paraId="26113F92" w14:textId="6C9D9AF1" w:rsidR="009F64BE" w:rsidRPr="006912C0" w:rsidRDefault="002D526A" w:rsidP="00165704">
      <w:pPr>
        <w:pStyle w:val="NoSpacing"/>
        <w:ind w:left="720"/>
      </w:pPr>
      <w:r>
        <w:t>(no more than 500 words)</w:t>
      </w:r>
    </w:p>
    <w:tbl>
      <w:tblPr>
        <w:tblStyle w:val="TableGrid"/>
        <w:tblW w:w="0" w:type="auto"/>
        <w:tblInd w:w="360" w:type="dxa"/>
        <w:tblLook w:val="04A0" w:firstRow="1" w:lastRow="0" w:firstColumn="1" w:lastColumn="0" w:noHBand="0" w:noVBand="1"/>
      </w:tblPr>
      <w:tblGrid>
        <w:gridCol w:w="8990"/>
      </w:tblGrid>
      <w:tr w:rsidR="009F64BE" w14:paraId="1D00508C" w14:textId="77777777" w:rsidTr="00DC2C43">
        <w:tc>
          <w:tcPr>
            <w:tcW w:w="9350" w:type="dxa"/>
          </w:tcPr>
          <w:p w14:paraId="42A3B269" w14:textId="77777777" w:rsidR="009F64BE" w:rsidRDefault="009F64BE" w:rsidP="00DC2C43">
            <w:pPr>
              <w:spacing w:before="100" w:beforeAutospacing="1"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8C8703" w14:textId="4BC4E3E2" w:rsidR="00F36513" w:rsidRDefault="00F36513"/>
    <w:p w14:paraId="532BDB1F" w14:textId="77777777" w:rsidR="000D0108" w:rsidRPr="006912C0" w:rsidRDefault="000D0108" w:rsidP="006912C0">
      <w:pPr>
        <w:pStyle w:val="ListParagraph"/>
        <w:numPr>
          <w:ilvl w:val="0"/>
          <w:numId w:val="8"/>
        </w:numPr>
        <w:spacing w:line="276" w:lineRule="auto"/>
        <w:rPr>
          <w:rFonts w:cs="Calibri"/>
        </w:rPr>
      </w:pPr>
      <w:r w:rsidRPr="006912C0">
        <w:rPr>
          <w:rFonts w:cs="Calibri"/>
        </w:rPr>
        <w:t>Funds will be used to facilitate (check all that apply):</w:t>
      </w:r>
    </w:p>
    <w:p w14:paraId="548217B1" w14:textId="18B31631" w:rsidR="000D0108" w:rsidRPr="000B6B51" w:rsidRDefault="007E6CD6" w:rsidP="00B212F3">
      <w:pPr>
        <w:spacing w:line="276" w:lineRule="auto"/>
        <w:ind w:firstLine="720"/>
        <w:contextualSpacing/>
        <w:rPr>
          <w:rFonts w:cs="Calibri"/>
        </w:rPr>
      </w:pPr>
      <w:r>
        <w:rPr>
          <w:rFonts w:cs="Calibri"/>
        </w:rPr>
        <w:fldChar w:fldCharType="begin">
          <w:ffData>
            <w:name w:val="Check2"/>
            <w:enabled/>
            <w:calcOnExit w:val="0"/>
            <w:checkBox>
              <w:sizeAuto/>
              <w:default w:val="0"/>
            </w:checkBox>
          </w:ffData>
        </w:fldChar>
      </w:r>
      <w:bookmarkStart w:id="68" w:name="Check2"/>
      <w:r>
        <w:rPr>
          <w:rFonts w:cs="Calibri"/>
        </w:rPr>
        <w:instrText xml:space="preserve"> FORMCHECKBOX </w:instrText>
      </w:r>
      <w:r w:rsidR="00EE7BA4">
        <w:rPr>
          <w:rFonts w:cs="Calibri"/>
        </w:rPr>
      </w:r>
      <w:r w:rsidR="00EE7BA4">
        <w:rPr>
          <w:rFonts w:cs="Calibri"/>
        </w:rPr>
        <w:fldChar w:fldCharType="separate"/>
      </w:r>
      <w:r>
        <w:rPr>
          <w:rFonts w:cs="Calibri"/>
        </w:rPr>
        <w:fldChar w:fldCharType="end"/>
      </w:r>
      <w:bookmarkEnd w:id="68"/>
      <w:r>
        <w:rPr>
          <w:rFonts w:cs="Calibri"/>
        </w:rPr>
        <w:t xml:space="preserve"> </w:t>
      </w:r>
      <w:r w:rsidR="000D0108" w:rsidRPr="000B6B51">
        <w:rPr>
          <w:rFonts w:cs="Calibri"/>
        </w:rPr>
        <w:t xml:space="preserve">Identification of children and youth experiencing </w:t>
      </w:r>
      <w:r w:rsidR="006912C0" w:rsidRPr="000B6B51">
        <w:rPr>
          <w:rFonts w:cs="Calibri"/>
        </w:rPr>
        <w:t>homelessness.</w:t>
      </w:r>
    </w:p>
    <w:p w14:paraId="1DD3BC91" w14:textId="15B8A9FC" w:rsidR="000D0108" w:rsidRPr="000B6B51" w:rsidRDefault="007E6CD6" w:rsidP="00B212F3">
      <w:pPr>
        <w:spacing w:line="276" w:lineRule="auto"/>
        <w:ind w:firstLine="720"/>
        <w:contextualSpacing/>
        <w:rPr>
          <w:rFonts w:cs="Calibri"/>
        </w:rPr>
      </w:pPr>
      <w:r>
        <w:rPr>
          <w:rFonts w:cs="Calibri"/>
        </w:rPr>
        <w:fldChar w:fldCharType="begin">
          <w:ffData>
            <w:name w:val="Check2"/>
            <w:enabled/>
            <w:calcOnExit w:val="0"/>
            <w:checkBox>
              <w:sizeAuto/>
              <w:default w:val="0"/>
            </w:checkBox>
          </w:ffData>
        </w:fldChar>
      </w:r>
      <w:r>
        <w:rPr>
          <w:rFonts w:cs="Calibri"/>
        </w:rPr>
        <w:instrText xml:space="preserve"> FORMCHECKBOX </w:instrText>
      </w:r>
      <w:r w:rsidR="00EE7BA4">
        <w:rPr>
          <w:rFonts w:cs="Calibri"/>
        </w:rPr>
      </w:r>
      <w:r w:rsidR="00EE7BA4">
        <w:rPr>
          <w:rFonts w:cs="Calibri"/>
        </w:rPr>
        <w:fldChar w:fldCharType="separate"/>
      </w:r>
      <w:r>
        <w:rPr>
          <w:rFonts w:cs="Calibri"/>
        </w:rPr>
        <w:fldChar w:fldCharType="end"/>
      </w:r>
      <w:r>
        <w:rPr>
          <w:rFonts w:cs="Calibri"/>
        </w:rPr>
        <w:t xml:space="preserve"> </w:t>
      </w:r>
      <w:r w:rsidR="000D0108" w:rsidRPr="000B6B51">
        <w:rPr>
          <w:rFonts w:cs="Calibri"/>
        </w:rPr>
        <w:t xml:space="preserve">Enrollment of children and youth experiencing </w:t>
      </w:r>
      <w:r w:rsidR="006912C0" w:rsidRPr="000B6B51">
        <w:rPr>
          <w:rFonts w:cs="Calibri"/>
        </w:rPr>
        <w:t>homelessness.</w:t>
      </w:r>
    </w:p>
    <w:p w14:paraId="5EF5C34B" w14:textId="6FD6047B" w:rsidR="000D0108" w:rsidRPr="000B6B51" w:rsidRDefault="007E6CD6" w:rsidP="00B212F3">
      <w:pPr>
        <w:spacing w:line="276" w:lineRule="auto"/>
        <w:ind w:firstLine="720"/>
        <w:contextualSpacing/>
        <w:rPr>
          <w:rFonts w:cs="Calibri"/>
        </w:rPr>
      </w:pPr>
      <w:r>
        <w:rPr>
          <w:rFonts w:cs="Calibri"/>
        </w:rPr>
        <w:fldChar w:fldCharType="begin">
          <w:ffData>
            <w:name w:val="Check2"/>
            <w:enabled/>
            <w:calcOnExit w:val="0"/>
            <w:checkBox>
              <w:sizeAuto/>
              <w:default w:val="0"/>
            </w:checkBox>
          </w:ffData>
        </w:fldChar>
      </w:r>
      <w:r>
        <w:rPr>
          <w:rFonts w:cs="Calibri"/>
        </w:rPr>
        <w:instrText xml:space="preserve"> FORMCHECKBOX </w:instrText>
      </w:r>
      <w:r w:rsidR="00EE7BA4">
        <w:rPr>
          <w:rFonts w:cs="Calibri"/>
        </w:rPr>
      </w:r>
      <w:r w:rsidR="00EE7BA4">
        <w:rPr>
          <w:rFonts w:cs="Calibri"/>
        </w:rPr>
        <w:fldChar w:fldCharType="separate"/>
      </w:r>
      <w:r>
        <w:rPr>
          <w:rFonts w:cs="Calibri"/>
        </w:rPr>
        <w:fldChar w:fldCharType="end"/>
      </w:r>
      <w:r>
        <w:rPr>
          <w:rFonts w:cs="Calibri"/>
        </w:rPr>
        <w:t xml:space="preserve"> </w:t>
      </w:r>
      <w:r w:rsidR="000D0108" w:rsidRPr="000B6B51">
        <w:rPr>
          <w:rFonts w:cs="Calibri"/>
        </w:rPr>
        <w:t>Retention</w:t>
      </w:r>
      <w:r w:rsidR="000D0108" w:rsidRPr="000B6B51">
        <w:rPr>
          <w:rStyle w:val="FootnoteReference"/>
          <w:rFonts w:cs="Calibri"/>
        </w:rPr>
        <w:footnoteReference w:id="1"/>
      </w:r>
      <w:r w:rsidR="000D0108" w:rsidRPr="000B6B51">
        <w:rPr>
          <w:rFonts w:cs="Calibri"/>
        </w:rPr>
        <w:t xml:space="preserve"> of children and youth experiencing </w:t>
      </w:r>
      <w:r w:rsidR="006912C0" w:rsidRPr="000B6B51">
        <w:rPr>
          <w:rFonts w:cs="Calibri"/>
        </w:rPr>
        <w:t>homelessness.</w:t>
      </w:r>
    </w:p>
    <w:p w14:paraId="1551EC11" w14:textId="60C4AFBF" w:rsidR="000D0108" w:rsidRDefault="007E6CD6" w:rsidP="00B212F3">
      <w:pPr>
        <w:spacing w:line="276" w:lineRule="auto"/>
        <w:ind w:firstLine="720"/>
        <w:contextualSpacing/>
        <w:rPr>
          <w:rFonts w:cs="Calibri"/>
        </w:rPr>
      </w:pPr>
      <w:r>
        <w:rPr>
          <w:rFonts w:cs="Calibri"/>
        </w:rPr>
        <w:fldChar w:fldCharType="begin">
          <w:ffData>
            <w:name w:val="Check2"/>
            <w:enabled/>
            <w:calcOnExit w:val="0"/>
            <w:checkBox>
              <w:sizeAuto/>
              <w:default w:val="0"/>
            </w:checkBox>
          </w:ffData>
        </w:fldChar>
      </w:r>
      <w:r>
        <w:rPr>
          <w:rFonts w:cs="Calibri"/>
        </w:rPr>
        <w:instrText xml:space="preserve"> FORMCHECKBOX </w:instrText>
      </w:r>
      <w:r w:rsidR="00EE7BA4">
        <w:rPr>
          <w:rFonts w:cs="Calibri"/>
        </w:rPr>
      </w:r>
      <w:r w:rsidR="00EE7BA4">
        <w:rPr>
          <w:rFonts w:cs="Calibri"/>
        </w:rPr>
        <w:fldChar w:fldCharType="separate"/>
      </w:r>
      <w:r>
        <w:rPr>
          <w:rFonts w:cs="Calibri"/>
        </w:rPr>
        <w:fldChar w:fldCharType="end"/>
      </w:r>
      <w:r>
        <w:rPr>
          <w:rFonts w:cs="Calibri"/>
        </w:rPr>
        <w:t xml:space="preserve"> </w:t>
      </w:r>
      <w:r w:rsidR="000D0108" w:rsidRPr="000B6B51">
        <w:rPr>
          <w:rFonts w:cs="Calibri"/>
        </w:rPr>
        <w:t xml:space="preserve">Educational success of children and youth experiencing </w:t>
      </w:r>
      <w:r w:rsidR="006912C0" w:rsidRPr="000B6B51">
        <w:rPr>
          <w:rFonts w:cs="Calibri"/>
        </w:rPr>
        <w:t>homelessness.</w:t>
      </w:r>
    </w:p>
    <w:p w14:paraId="3462DDD8" w14:textId="77777777" w:rsidR="00B212F3" w:rsidRDefault="00B212F3" w:rsidP="00B212F3">
      <w:pPr>
        <w:pStyle w:val="ListParagraph"/>
        <w:spacing w:line="276" w:lineRule="auto"/>
        <w:rPr>
          <w:rFonts w:cs="Calibri"/>
        </w:rPr>
      </w:pPr>
    </w:p>
    <w:p w14:paraId="7EEB8F19" w14:textId="4FF3A7ED" w:rsidR="000D0108" w:rsidRDefault="000D0108" w:rsidP="006912C0">
      <w:pPr>
        <w:pStyle w:val="ListParagraph"/>
        <w:numPr>
          <w:ilvl w:val="0"/>
          <w:numId w:val="8"/>
        </w:numPr>
        <w:spacing w:line="276" w:lineRule="auto"/>
        <w:rPr>
          <w:rFonts w:cs="Calibri"/>
        </w:rPr>
      </w:pPr>
      <w:r w:rsidRPr="006912C0">
        <w:rPr>
          <w:rFonts w:cs="Calibri"/>
        </w:rPr>
        <w:t>How will the LEA(s) use these funds to identify and outreach to children and youth experiencing homelessness?</w:t>
      </w:r>
      <w:r w:rsidR="002D526A">
        <w:rPr>
          <w:rFonts w:cs="Calibri"/>
        </w:rPr>
        <w:t xml:space="preserve">  (no more than 500 words)</w:t>
      </w:r>
    </w:p>
    <w:p w14:paraId="72BCDE5F" w14:textId="01E992FB" w:rsidR="009F64BE" w:rsidRPr="006912C0" w:rsidRDefault="009F64BE" w:rsidP="00165704">
      <w:pPr>
        <w:pStyle w:val="ListParagraph"/>
        <w:spacing w:line="276" w:lineRule="auto"/>
        <w:rPr>
          <w:rFonts w:cs="Calibri"/>
        </w:rPr>
      </w:pPr>
    </w:p>
    <w:tbl>
      <w:tblPr>
        <w:tblStyle w:val="TableGrid"/>
        <w:tblW w:w="0" w:type="auto"/>
        <w:tblInd w:w="360" w:type="dxa"/>
        <w:tblLook w:val="04A0" w:firstRow="1" w:lastRow="0" w:firstColumn="1" w:lastColumn="0" w:noHBand="0" w:noVBand="1"/>
      </w:tblPr>
      <w:tblGrid>
        <w:gridCol w:w="8990"/>
      </w:tblGrid>
      <w:tr w:rsidR="009F64BE" w14:paraId="0EFF06A0" w14:textId="77777777" w:rsidTr="00DC2C43">
        <w:tc>
          <w:tcPr>
            <w:tcW w:w="9350" w:type="dxa"/>
          </w:tcPr>
          <w:p w14:paraId="543EF9B9" w14:textId="77777777" w:rsidR="009F64BE" w:rsidRDefault="009F64BE" w:rsidP="00DC2C43">
            <w:pPr>
              <w:spacing w:before="100" w:beforeAutospacing="1"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01ED44" w14:textId="796E0B45" w:rsidR="000D0108" w:rsidRPr="006912C0" w:rsidRDefault="000D0108" w:rsidP="006912C0">
      <w:pPr>
        <w:pStyle w:val="ListParagraph"/>
        <w:numPr>
          <w:ilvl w:val="0"/>
          <w:numId w:val="8"/>
        </w:numPr>
        <w:shd w:val="clear" w:color="auto" w:fill="FFFFFF"/>
        <w:spacing w:before="100" w:beforeAutospacing="1" w:after="100" w:afterAutospacing="1" w:line="276" w:lineRule="auto"/>
        <w:rPr>
          <w:rFonts w:cs="Calibri"/>
        </w:rPr>
      </w:pPr>
      <w:r w:rsidRPr="006912C0">
        <w:rPr>
          <w:rFonts w:cs="Calibri"/>
        </w:rPr>
        <w:t>How will the LEA(s) use subgrant funds to connect students experiencing homelessness and to engage students and their families in preparation for this fall?</w:t>
      </w:r>
      <w:r w:rsidR="002D526A">
        <w:rPr>
          <w:rFonts w:cs="Calibri"/>
        </w:rPr>
        <w:t xml:space="preserve"> (no more than 500 words)</w:t>
      </w:r>
    </w:p>
    <w:tbl>
      <w:tblPr>
        <w:tblStyle w:val="TableGrid"/>
        <w:tblW w:w="0" w:type="auto"/>
        <w:tblInd w:w="360" w:type="dxa"/>
        <w:tblLook w:val="04A0" w:firstRow="1" w:lastRow="0" w:firstColumn="1" w:lastColumn="0" w:noHBand="0" w:noVBand="1"/>
      </w:tblPr>
      <w:tblGrid>
        <w:gridCol w:w="8990"/>
      </w:tblGrid>
      <w:tr w:rsidR="009F64BE" w14:paraId="48BD75CA" w14:textId="77777777" w:rsidTr="00DC2C43">
        <w:tc>
          <w:tcPr>
            <w:tcW w:w="9350" w:type="dxa"/>
          </w:tcPr>
          <w:p w14:paraId="04B5AD13" w14:textId="77777777" w:rsidR="009F64BE" w:rsidRDefault="009F64BE" w:rsidP="00DC2C43">
            <w:pPr>
              <w:spacing w:before="100" w:beforeAutospacing="1"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3969DE" w14:textId="517E07F6" w:rsidR="000D0108" w:rsidRDefault="000D0108" w:rsidP="006912C0">
      <w:pPr>
        <w:pStyle w:val="NormalWeb"/>
        <w:numPr>
          <w:ilvl w:val="0"/>
          <w:numId w:val="8"/>
        </w:numPr>
        <w:shd w:val="clear" w:color="auto" w:fill="FFFFFF"/>
        <w:spacing w:line="276" w:lineRule="auto"/>
        <w:contextualSpacing/>
        <w:rPr>
          <w:rFonts w:ascii="Calibri" w:hAnsi="Calibri" w:cs="Calibri"/>
          <w:sz w:val="22"/>
          <w:szCs w:val="22"/>
        </w:rPr>
      </w:pPr>
      <w:r w:rsidRPr="008C3048">
        <w:rPr>
          <w:rFonts w:ascii="Calibri" w:hAnsi="Calibri" w:cs="Calibri"/>
          <w:sz w:val="22"/>
          <w:szCs w:val="22"/>
        </w:rPr>
        <w:t xml:space="preserve">Does the LEA(s) plan to award contracts to community-based organizations to identify historically underserved populations such as rural children and youth, Tribal children and youth, students of color, children and youth with disabilities, English learners, LGBTQ+ youth, and pregnant or parenting youth, and connect them to educationally related support and wraparound services? </w:t>
      </w:r>
      <w:r w:rsidR="002D526A">
        <w:rPr>
          <w:rFonts w:cs="Calibri"/>
        </w:rPr>
        <w:t>(no more than 500 words)</w:t>
      </w:r>
    </w:p>
    <w:tbl>
      <w:tblPr>
        <w:tblStyle w:val="TableGrid"/>
        <w:tblW w:w="0" w:type="auto"/>
        <w:tblInd w:w="360" w:type="dxa"/>
        <w:tblLook w:val="04A0" w:firstRow="1" w:lastRow="0" w:firstColumn="1" w:lastColumn="0" w:noHBand="0" w:noVBand="1"/>
      </w:tblPr>
      <w:tblGrid>
        <w:gridCol w:w="8990"/>
      </w:tblGrid>
      <w:tr w:rsidR="009F64BE" w14:paraId="319866CD" w14:textId="77777777" w:rsidTr="00DC2C43">
        <w:tc>
          <w:tcPr>
            <w:tcW w:w="9350" w:type="dxa"/>
          </w:tcPr>
          <w:p w14:paraId="14E50909" w14:textId="77777777" w:rsidR="009F64BE" w:rsidRDefault="009F64BE" w:rsidP="00DC2C43">
            <w:pPr>
              <w:spacing w:before="100" w:beforeAutospacing="1"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9F474F" w14:textId="55CACE6C" w:rsidR="000D0108" w:rsidRDefault="000D0108" w:rsidP="000D0108">
      <w:pPr>
        <w:pStyle w:val="NormalWeb"/>
        <w:shd w:val="clear" w:color="auto" w:fill="FFFFFF"/>
        <w:spacing w:line="276" w:lineRule="auto"/>
        <w:contextualSpacing/>
        <w:rPr>
          <w:rFonts w:ascii="Calibri" w:hAnsi="Calibri" w:cs="Calibri"/>
          <w:sz w:val="22"/>
          <w:szCs w:val="22"/>
        </w:rPr>
      </w:pPr>
    </w:p>
    <w:p w14:paraId="290AF09C" w14:textId="5DDEECD8" w:rsidR="006912C0" w:rsidRDefault="006912C0" w:rsidP="000D0108">
      <w:pPr>
        <w:pStyle w:val="NormalWeb"/>
        <w:shd w:val="clear" w:color="auto" w:fill="FFFFFF"/>
        <w:spacing w:line="276" w:lineRule="auto"/>
        <w:contextualSpacing/>
        <w:rPr>
          <w:rFonts w:ascii="Calibri" w:hAnsi="Calibri" w:cs="Calibri"/>
          <w:sz w:val="22"/>
          <w:szCs w:val="22"/>
        </w:rPr>
      </w:pPr>
    </w:p>
    <w:p w14:paraId="5EB6F1AF" w14:textId="6B04528A" w:rsidR="000D0108" w:rsidRDefault="000D0108" w:rsidP="006912C0">
      <w:pPr>
        <w:pStyle w:val="NormalWeb"/>
        <w:numPr>
          <w:ilvl w:val="0"/>
          <w:numId w:val="8"/>
        </w:numPr>
        <w:shd w:val="clear" w:color="auto" w:fill="FFFFFF"/>
        <w:spacing w:line="276" w:lineRule="auto"/>
        <w:contextualSpacing/>
        <w:rPr>
          <w:rFonts w:ascii="Calibri" w:hAnsi="Calibri" w:cs="Calibri"/>
          <w:sz w:val="22"/>
          <w:szCs w:val="22"/>
        </w:rPr>
      </w:pPr>
      <w:r>
        <w:rPr>
          <w:rFonts w:ascii="Calibri" w:hAnsi="Calibri" w:cs="Calibri"/>
          <w:sz w:val="22"/>
          <w:szCs w:val="22"/>
        </w:rPr>
        <w:t>List 2-3 state or local agencies with which you are coordinating to meet the identified needs.</w:t>
      </w:r>
    </w:p>
    <w:p w14:paraId="1FDF60BC" w14:textId="578ED5A7" w:rsidR="002D526A" w:rsidRDefault="002D526A" w:rsidP="002D526A">
      <w:pPr>
        <w:pStyle w:val="NormalWeb"/>
        <w:shd w:val="clear" w:color="auto" w:fill="FFFFFF"/>
        <w:spacing w:line="276" w:lineRule="auto"/>
        <w:ind w:left="360"/>
        <w:contextualSpacing/>
        <w:rPr>
          <w:rFonts w:ascii="Calibri" w:hAnsi="Calibri" w:cs="Calibri"/>
          <w:sz w:val="22"/>
          <w:szCs w:val="22"/>
        </w:rPr>
      </w:pPr>
      <w:r>
        <w:rPr>
          <w:rFonts w:cs="Calibri"/>
        </w:rPr>
        <w:t>(no more than 500 words)</w:t>
      </w:r>
    </w:p>
    <w:tbl>
      <w:tblPr>
        <w:tblStyle w:val="TableGrid"/>
        <w:tblW w:w="0" w:type="auto"/>
        <w:tblInd w:w="360" w:type="dxa"/>
        <w:tblLook w:val="04A0" w:firstRow="1" w:lastRow="0" w:firstColumn="1" w:lastColumn="0" w:noHBand="0" w:noVBand="1"/>
      </w:tblPr>
      <w:tblGrid>
        <w:gridCol w:w="8990"/>
      </w:tblGrid>
      <w:tr w:rsidR="009F64BE" w14:paraId="58083729" w14:textId="77777777" w:rsidTr="00DC2C43">
        <w:tc>
          <w:tcPr>
            <w:tcW w:w="9350" w:type="dxa"/>
          </w:tcPr>
          <w:p w14:paraId="17775518" w14:textId="77777777" w:rsidR="009F64BE" w:rsidRDefault="009F64BE" w:rsidP="00DC2C43">
            <w:pPr>
              <w:spacing w:before="100" w:beforeAutospacing="1"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28E99F" w14:textId="443AFE4E" w:rsidR="009F64BE" w:rsidRPr="00165704" w:rsidRDefault="009F64BE" w:rsidP="00165704">
      <w:pPr>
        <w:shd w:val="clear" w:color="auto" w:fill="FFFFFF"/>
        <w:spacing w:line="276" w:lineRule="auto"/>
        <w:contextualSpacing/>
        <w:rPr>
          <w:rFonts w:cs="Calibri"/>
          <w:szCs w:val="22"/>
        </w:rPr>
      </w:pPr>
    </w:p>
    <w:p w14:paraId="41D08B69" w14:textId="18A975A0" w:rsidR="000D0108" w:rsidRPr="009F64BE" w:rsidRDefault="000D0108" w:rsidP="00165704">
      <w:pPr>
        <w:pStyle w:val="ListParagraph"/>
        <w:numPr>
          <w:ilvl w:val="0"/>
          <w:numId w:val="8"/>
        </w:numPr>
        <w:rPr>
          <w:sz w:val="24"/>
        </w:rPr>
      </w:pPr>
      <w:r w:rsidRPr="006912C0">
        <w:t>How will you evaluate the impact of the subgrant funds</w:t>
      </w:r>
      <w:r w:rsidR="0081483E">
        <w:t>?</w:t>
      </w:r>
      <w:r w:rsidRPr="006912C0">
        <w:t xml:space="preserve"> (check all that apply)</w:t>
      </w:r>
    </w:p>
    <w:p w14:paraId="78811C2C" w14:textId="026BDFA6"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bookmarkStart w:id="69" w:name="Check1"/>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bookmarkEnd w:id="69"/>
      <w:r w:rsidRPr="00B212F3">
        <w:t xml:space="preserve"> </w:t>
      </w:r>
      <w:r w:rsidR="000D0108" w:rsidRPr="00890ECA">
        <w:t>Data showing increases in the number of identified McKinney-Vento students</w:t>
      </w:r>
      <w:r w:rsidR="00E33564">
        <w:t>.</w:t>
      </w:r>
    </w:p>
    <w:p w14:paraId="0C22CCCF" w14:textId="7F6F9188"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Data showing increases in the attendance rates of identified McKinney-Vento students</w:t>
      </w:r>
      <w:r w:rsidR="00E33564">
        <w:t>.</w:t>
      </w:r>
    </w:p>
    <w:p w14:paraId="2E17C863" w14:textId="762F1161"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Data showing increases in academic achievement of identified McKinney-Vento students</w:t>
      </w:r>
      <w:r w:rsidR="00E33564">
        <w:t>.</w:t>
      </w:r>
    </w:p>
    <w:p w14:paraId="616F57BA" w14:textId="06BABAA4"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Data showing increases in the graduation rates of identified McKinney-Vento students</w:t>
      </w:r>
      <w:r w:rsidR="00E33564">
        <w:t>.</w:t>
      </w:r>
    </w:p>
    <w:p w14:paraId="07856BA4" w14:textId="4496D78E"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Data showing decreases in school discipline rates of identified McKinney-Vento students</w:t>
      </w:r>
      <w:r w:rsidR="00E33564">
        <w:t>.</w:t>
      </w:r>
    </w:p>
    <w:p w14:paraId="247F29BA" w14:textId="0293EC3C"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 xml:space="preserve">Data showing increases in the number of identified McKinney-Vento children under age six enrolled in early childhood </w:t>
      </w:r>
      <w:r w:rsidR="006912C0" w:rsidRPr="00890ECA">
        <w:t>education.</w:t>
      </w:r>
    </w:p>
    <w:p w14:paraId="3D70926C" w14:textId="4BFDFDF4"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 xml:space="preserve">Data showing increases in the number of identified McKinney-Vento students transitioning to post-secondary </w:t>
      </w:r>
      <w:r w:rsidR="006912C0" w:rsidRPr="00890ECA">
        <w:t>education.</w:t>
      </w:r>
    </w:p>
    <w:p w14:paraId="22AE0883" w14:textId="5E13B4E8"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 xml:space="preserve">Data showing increased parent/guardian/caregiver </w:t>
      </w:r>
      <w:r w:rsidR="006912C0" w:rsidRPr="00890ECA">
        <w:t>involvement.</w:t>
      </w:r>
    </w:p>
    <w:p w14:paraId="098943D0" w14:textId="69D84258" w:rsidR="000D0108" w:rsidRPr="00890ECA" w:rsidRDefault="00890ECA" w:rsidP="00B212F3">
      <w:pPr>
        <w:ind w:left="720"/>
      </w:pPr>
      <w:r w:rsidRPr="00B212F3">
        <w:rPr>
          <w:highlight w:val="lightGray"/>
        </w:rPr>
        <w:fldChar w:fldCharType="begin">
          <w:ffData>
            <w:name w:val="Check1"/>
            <w:enabled/>
            <w:calcOnExit w:val="0"/>
            <w:checkBox>
              <w:sizeAuto/>
              <w:default w:val="0"/>
            </w:checkBox>
          </w:ffData>
        </w:fldChar>
      </w:r>
      <w:r w:rsidRPr="00165704">
        <w:rPr>
          <w:highlight w:val="lightGray"/>
        </w:rPr>
        <w:instrText xml:space="preserve"> FORMCHECKBOX </w:instrText>
      </w:r>
      <w:r w:rsidR="00EE7BA4">
        <w:rPr>
          <w:highlight w:val="lightGray"/>
        </w:rPr>
      </w:r>
      <w:r w:rsidR="00EE7BA4">
        <w:rPr>
          <w:highlight w:val="lightGray"/>
        </w:rPr>
        <w:fldChar w:fldCharType="separate"/>
      </w:r>
      <w:r w:rsidRPr="00B212F3">
        <w:rPr>
          <w:highlight w:val="lightGray"/>
        </w:rPr>
        <w:fldChar w:fldCharType="end"/>
      </w:r>
      <w:r w:rsidRPr="00B212F3">
        <w:t xml:space="preserve"> </w:t>
      </w:r>
      <w:r w:rsidR="000D0108" w:rsidRPr="00890ECA">
        <w:t>Other (please describe)</w:t>
      </w:r>
      <w:r w:rsidR="00E33564">
        <w:t>.</w:t>
      </w:r>
    </w:p>
    <w:p w14:paraId="71FB3B35" w14:textId="69B79EEF" w:rsidR="000D0108" w:rsidRDefault="000D0108" w:rsidP="006912C0">
      <w:pPr>
        <w:spacing w:after="120" w:line="276" w:lineRule="auto"/>
        <w:ind w:left="1080"/>
        <w:contextualSpacing/>
        <w:rPr>
          <w:rFonts w:cs="Calibri"/>
        </w:rPr>
      </w:pPr>
    </w:p>
    <w:tbl>
      <w:tblPr>
        <w:tblStyle w:val="TableGrid"/>
        <w:tblW w:w="0" w:type="auto"/>
        <w:tblInd w:w="360" w:type="dxa"/>
        <w:tblLook w:val="04A0" w:firstRow="1" w:lastRow="0" w:firstColumn="1" w:lastColumn="0" w:noHBand="0" w:noVBand="1"/>
      </w:tblPr>
      <w:tblGrid>
        <w:gridCol w:w="8990"/>
      </w:tblGrid>
      <w:tr w:rsidR="009F64BE" w14:paraId="2667160B" w14:textId="77777777" w:rsidTr="00DC2C43">
        <w:tc>
          <w:tcPr>
            <w:tcW w:w="9350" w:type="dxa"/>
          </w:tcPr>
          <w:p w14:paraId="5994394D" w14:textId="77777777" w:rsidR="009F64BE" w:rsidRDefault="009F64BE" w:rsidP="00DC2C43">
            <w:pPr>
              <w:spacing w:before="100" w:beforeAutospacing="1"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2330B1" w14:textId="7B5410A1" w:rsidR="00B212F3" w:rsidRPr="00AC5D81" w:rsidRDefault="00B212F3" w:rsidP="00165704">
      <w:pPr>
        <w:spacing w:after="120" w:line="276" w:lineRule="auto"/>
        <w:contextualSpacing/>
        <w:rPr>
          <w:rFonts w:cs="Calibri"/>
        </w:rPr>
      </w:pPr>
    </w:p>
    <w:p w14:paraId="4E1B4661" w14:textId="34DEDBC3" w:rsidR="000D0108" w:rsidRPr="006912C0" w:rsidRDefault="000D0108" w:rsidP="006912C0">
      <w:pPr>
        <w:pStyle w:val="ListParagraph"/>
        <w:numPr>
          <w:ilvl w:val="0"/>
          <w:numId w:val="8"/>
        </w:numPr>
        <w:spacing w:before="120" w:line="276" w:lineRule="auto"/>
        <w:rPr>
          <w:rFonts w:cs="Calibri"/>
          <w:bCs/>
          <w:sz w:val="24"/>
        </w:rPr>
      </w:pPr>
      <w:r w:rsidRPr="006912C0">
        <w:rPr>
          <w:rFonts w:cs="Calibri"/>
          <w:bCs/>
        </w:rPr>
        <w:t>Provide a description of policies and procedures that the agency will implement to ensure that activities carried out by the LEA will not isolate or stigmatize homeless children and youths (check all that apply):</w:t>
      </w:r>
    </w:p>
    <w:p w14:paraId="0767E743" w14:textId="20A8F3F5" w:rsidR="000D0108" w:rsidRPr="00165704" w:rsidRDefault="00890ECA" w:rsidP="00B212F3">
      <w:pPr>
        <w:spacing w:line="276" w:lineRule="auto"/>
        <w:ind w:left="720"/>
        <w:contextualSpacing/>
        <w:rPr>
          <w:rFonts w:asciiTheme="minorHAnsi" w:hAnsiTheme="minorHAnsi" w:cstheme="minorHAnsi"/>
        </w:rPr>
      </w:pPr>
      <w:r w:rsidRPr="00165704">
        <w:rPr>
          <w:rFonts w:asciiTheme="minorHAnsi" w:hAnsiTheme="minorHAnsi" w:cstheme="minorHAnsi"/>
          <w:highlight w:val="lightGray"/>
        </w:rPr>
        <w:fldChar w:fldCharType="begin">
          <w:ffData>
            <w:name w:val="Check1"/>
            <w:enabled/>
            <w:calcOnExit w:val="0"/>
            <w:checkBox>
              <w:sizeAuto/>
              <w:default w:val="0"/>
            </w:checkBox>
          </w:ffData>
        </w:fldChar>
      </w:r>
      <w:r w:rsidRPr="00165704">
        <w:rPr>
          <w:rFonts w:asciiTheme="minorHAnsi" w:hAnsiTheme="minorHAnsi" w:cstheme="minorHAnsi"/>
          <w:highlight w:val="lightGray"/>
        </w:rPr>
        <w:instrText xml:space="preserve"> FORMCHECKBOX </w:instrText>
      </w:r>
      <w:r w:rsidR="00EE7BA4">
        <w:rPr>
          <w:rFonts w:asciiTheme="minorHAnsi" w:hAnsiTheme="minorHAnsi" w:cstheme="minorHAnsi"/>
          <w:highlight w:val="lightGray"/>
        </w:rPr>
      </w:r>
      <w:r w:rsidR="00EE7BA4">
        <w:rPr>
          <w:rFonts w:asciiTheme="minorHAnsi" w:hAnsiTheme="minorHAnsi" w:cstheme="minorHAnsi"/>
          <w:highlight w:val="lightGray"/>
        </w:rPr>
        <w:fldChar w:fldCharType="separate"/>
      </w:r>
      <w:r w:rsidRPr="00165704">
        <w:rPr>
          <w:rFonts w:asciiTheme="minorHAnsi" w:hAnsiTheme="minorHAnsi" w:cstheme="minorHAnsi"/>
          <w:highlight w:val="lightGray"/>
        </w:rPr>
        <w:fldChar w:fldCharType="end"/>
      </w:r>
      <w:r w:rsidRPr="00165704">
        <w:rPr>
          <w:rFonts w:asciiTheme="minorHAnsi" w:hAnsiTheme="minorHAnsi" w:cstheme="minorHAnsi"/>
        </w:rPr>
        <w:t xml:space="preserve"> </w:t>
      </w:r>
      <w:r w:rsidR="000D0108" w:rsidRPr="00165704">
        <w:rPr>
          <w:rFonts w:asciiTheme="minorHAnsi" w:hAnsiTheme="minorHAnsi" w:cstheme="minorHAnsi"/>
        </w:rPr>
        <w:t>The LEA(s) will ensure that services provided with this subgrant will not isolate or stigmatize children and youth experiencing homelessness.</w:t>
      </w:r>
    </w:p>
    <w:p w14:paraId="381F97A8" w14:textId="1D6EE6EF" w:rsidR="000D0108" w:rsidRPr="00165704" w:rsidRDefault="00890ECA" w:rsidP="00B212F3">
      <w:pPr>
        <w:spacing w:line="276" w:lineRule="auto"/>
        <w:ind w:left="720"/>
        <w:contextualSpacing/>
        <w:rPr>
          <w:rFonts w:asciiTheme="minorHAnsi" w:hAnsiTheme="minorHAnsi" w:cstheme="minorHAnsi"/>
        </w:rPr>
      </w:pPr>
      <w:r w:rsidRPr="00165704">
        <w:rPr>
          <w:rFonts w:asciiTheme="minorHAnsi" w:hAnsiTheme="minorHAnsi" w:cstheme="minorHAnsi"/>
          <w:highlight w:val="lightGray"/>
        </w:rPr>
        <w:fldChar w:fldCharType="begin">
          <w:ffData>
            <w:name w:val="Check1"/>
            <w:enabled/>
            <w:calcOnExit w:val="0"/>
            <w:checkBox>
              <w:sizeAuto/>
              <w:default w:val="0"/>
            </w:checkBox>
          </w:ffData>
        </w:fldChar>
      </w:r>
      <w:r w:rsidRPr="00165704">
        <w:rPr>
          <w:rFonts w:asciiTheme="minorHAnsi" w:hAnsiTheme="minorHAnsi" w:cstheme="minorHAnsi"/>
          <w:highlight w:val="lightGray"/>
        </w:rPr>
        <w:instrText xml:space="preserve"> FORMCHECKBOX </w:instrText>
      </w:r>
      <w:r w:rsidR="00EE7BA4">
        <w:rPr>
          <w:rFonts w:asciiTheme="minorHAnsi" w:hAnsiTheme="minorHAnsi" w:cstheme="minorHAnsi"/>
          <w:highlight w:val="lightGray"/>
        </w:rPr>
      </w:r>
      <w:r w:rsidR="00EE7BA4">
        <w:rPr>
          <w:rFonts w:asciiTheme="minorHAnsi" w:hAnsiTheme="minorHAnsi" w:cstheme="minorHAnsi"/>
          <w:highlight w:val="lightGray"/>
        </w:rPr>
        <w:fldChar w:fldCharType="separate"/>
      </w:r>
      <w:r w:rsidRPr="00165704">
        <w:rPr>
          <w:rFonts w:asciiTheme="minorHAnsi" w:hAnsiTheme="minorHAnsi" w:cstheme="minorHAnsi"/>
          <w:highlight w:val="lightGray"/>
        </w:rPr>
        <w:fldChar w:fldCharType="end"/>
      </w:r>
      <w:r w:rsidRPr="00165704">
        <w:rPr>
          <w:rFonts w:asciiTheme="minorHAnsi" w:hAnsiTheme="minorHAnsi" w:cstheme="minorHAnsi"/>
        </w:rPr>
        <w:t xml:space="preserve"> </w:t>
      </w:r>
      <w:r w:rsidR="000D0108" w:rsidRPr="00165704">
        <w:rPr>
          <w:rFonts w:asciiTheme="minorHAnsi" w:hAnsiTheme="minorHAnsi" w:cstheme="minorHAnsi"/>
        </w:rPr>
        <w:t>The LEA(s) will ensure that this subgrant will be used to help children and youth attend, participate fully, and succeed in academic and extracurricular opportunities offered to all students.</w:t>
      </w:r>
    </w:p>
    <w:p w14:paraId="2F09E937" w14:textId="16DE0D29" w:rsidR="000D0108" w:rsidRPr="00165704" w:rsidRDefault="00890ECA" w:rsidP="00B212F3">
      <w:pPr>
        <w:spacing w:line="276" w:lineRule="auto"/>
        <w:ind w:left="720"/>
        <w:contextualSpacing/>
        <w:rPr>
          <w:rFonts w:asciiTheme="minorHAnsi" w:hAnsiTheme="minorHAnsi" w:cstheme="minorHAnsi"/>
        </w:rPr>
      </w:pPr>
      <w:r w:rsidRPr="00165704">
        <w:rPr>
          <w:rFonts w:asciiTheme="minorHAnsi" w:hAnsiTheme="minorHAnsi" w:cstheme="minorHAnsi"/>
          <w:highlight w:val="lightGray"/>
        </w:rPr>
        <w:fldChar w:fldCharType="begin">
          <w:ffData>
            <w:name w:val="Check1"/>
            <w:enabled/>
            <w:calcOnExit w:val="0"/>
            <w:checkBox>
              <w:sizeAuto/>
              <w:default w:val="0"/>
            </w:checkBox>
          </w:ffData>
        </w:fldChar>
      </w:r>
      <w:r w:rsidRPr="00165704">
        <w:rPr>
          <w:rFonts w:asciiTheme="minorHAnsi" w:hAnsiTheme="minorHAnsi" w:cstheme="minorHAnsi"/>
          <w:highlight w:val="lightGray"/>
        </w:rPr>
        <w:instrText xml:space="preserve"> FORMCHECKBOX </w:instrText>
      </w:r>
      <w:r w:rsidR="00EE7BA4">
        <w:rPr>
          <w:rFonts w:asciiTheme="minorHAnsi" w:hAnsiTheme="minorHAnsi" w:cstheme="minorHAnsi"/>
          <w:highlight w:val="lightGray"/>
        </w:rPr>
      </w:r>
      <w:r w:rsidR="00EE7BA4">
        <w:rPr>
          <w:rFonts w:asciiTheme="minorHAnsi" w:hAnsiTheme="minorHAnsi" w:cstheme="minorHAnsi"/>
          <w:highlight w:val="lightGray"/>
        </w:rPr>
        <w:fldChar w:fldCharType="separate"/>
      </w:r>
      <w:r w:rsidRPr="00165704">
        <w:rPr>
          <w:rFonts w:asciiTheme="minorHAnsi" w:hAnsiTheme="minorHAnsi" w:cstheme="minorHAnsi"/>
          <w:highlight w:val="lightGray"/>
        </w:rPr>
        <w:fldChar w:fldCharType="end"/>
      </w:r>
      <w:r w:rsidRPr="00165704">
        <w:rPr>
          <w:rFonts w:asciiTheme="minorHAnsi" w:hAnsiTheme="minorHAnsi" w:cstheme="minorHAnsi"/>
        </w:rPr>
        <w:t xml:space="preserve"> </w:t>
      </w:r>
      <w:r w:rsidR="000D0108" w:rsidRPr="00165704">
        <w:rPr>
          <w:rFonts w:asciiTheme="minorHAnsi" w:hAnsiTheme="minorHAnsi" w:cstheme="minorHAnsi"/>
        </w:rPr>
        <w:t>The LEA(s) will ensure that services provided with this subgrant will supplement, expand, improve upon, or provide access to services provided as part of a school’s academic or extra-curricular program, but not replace such services.</w:t>
      </w:r>
    </w:p>
    <w:p w14:paraId="2A44AD03" w14:textId="0CDE1774" w:rsidR="000D0108" w:rsidRDefault="00890ECA" w:rsidP="00B212F3">
      <w:pPr>
        <w:spacing w:line="276" w:lineRule="auto"/>
        <w:ind w:left="720"/>
        <w:contextualSpacing/>
        <w:rPr>
          <w:rFonts w:asciiTheme="minorHAnsi" w:hAnsiTheme="minorHAnsi" w:cstheme="minorHAnsi"/>
        </w:rPr>
      </w:pPr>
      <w:r w:rsidRPr="00165704">
        <w:rPr>
          <w:rFonts w:asciiTheme="minorHAnsi" w:hAnsiTheme="minorHAnsi" w:cstheme="minorHAnsi"/>
          <w:highlight w:val="lightGray"/>
        </w:rPr>
        <w:fldChar w:fldCharType="begin">
          <w:ffData>
            <w:name w:val="Check1"/>
            <w:enabled/>
            <w:calcOnExit w:val="0"/>
            <w:checkBox>
              <w:sizeAuto/>
              <w:default w:val="0"/>
            </w:checkBox>
          </w:ffData>
        </w:fldChar>
      </w:r>
      <w:r w:rsidRPr="00165704">
        <w:rPr>
          <w:rFonts w:asciiTheme="minorHAnsi" w:hAnsiTheme="minorHAnsi" w:cstheme="minorHAnsi"/>
          <w:highlight w:val="lightGray"/>
        </w:rPr>
        <w:instrText xml:space="preserve"> FORMCHECKBOX </w:instrText>
      </w:r>
      <w:r w:rsidR="00EE7BA4">
        <w:rPr>
          <w:rFonts w:asciiTheme="minorHAnsi" w:hAnsiTheme="minorHAnsi" w:cstheme="minorHAnsi"/>
          <w:highlight w:val="lightGray"/>
        </w:rPr>
      </w:r>
      <w:r w:rsidR="00EE7BA4">
        <w:rPr>
          <w:rFonts w:asciiTheme="minorHAnsi" w:hAnsiTheme="minorHAnsi" w:cstheme="minorHAnsi"/>
          <w:highlight w:val="lightGray"/>
        </w:rPr>
        <w:fldChar w:fldCharType="separate"/>
      </w:r>
      <w:r w:rsidRPr="00165704">
        <w:rPr>
          <w:rFonts w:asciiTheme="minorHAnsi" w:hAnsiTheme="minorHAnsi" w:cstheme="minorHAnsi"/>
          <w:highlight w:val="lightGray"/>
        </w:rPr>
        <w:fldChar w:fldCharType="end"/>
      </w:r>
      <w:r w:rsidRPr="00165704">
        <w:rPr>
          <w:rFonts w:asciiTheme="minorHAnsi" w:hAnsiTheme="minorHAnsi" w:cstheme="minorHAnsi"/>
        </w:rPr>
        <w:t xml:space="preserve"> </w:t>
      </w:r>
      <w:r w:rsidR="000D0108" w:rsidRPr="00165704">
        <w:rPr>
          <w:rFonts w:asciiTheme="minorHAnsi" w:hAnsiTheme="minorHAnsi" w:cstheme="minorHAnsi"/>
        </w:rPr>
        <w:t>The LEA(s) will ensure that children and youth experiencing homelessness are integrated into the regular education program.</w:t>
      </w:r>
    </w:p>
    <w:p w14:paraId="22DE229F" w14:textId="77777777" w:rsidR="009F64BE" w:rsidRPr="00165704" w:rsidRDefault="009F64BE" w:rsidP="00B212F3">
      <w:pPr>
        <w:spacing w:line="276" w:lineRule="auto"/>
        <w:ind w:left="720"/>
        <w:contextualSpacing/>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8990"/>
      </w:tblGrid>
      <w:tr w:rsidR="009F64BE" w14:paraId="03DF778F" w14:textId="77777777" w:rsidTr="00DC2C43">
        <w:tc>
          <w:tcPr>
            <w:tcW w:w="9350" w:type="dxa"/>
          </w:tcPr>
          <w:bookmarkStart w:id="70" w:name="_Hlk77594517"/>
          <w:p w14:paraId="6D843483" w14:textId="77777777" w:rsidR="009F64BE" w:rsidRDefault="009F64BE" w:rsidP="00DC2C43">
            <w:pPr>
              <w:spacing w:before="100" w:beforeAutospacing="1"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70"/>
    </w:tbl>
    <w:p w14:paraId="27AE1140" w14:textId="363E5F90" w:rsidR="000D0108" w:rsidRDefault="000D0108" w:rsidP="000D0108">
      <w:pPr>
        <w:spacing w:line="276" w:lineRule="auto"/>
        <w:ind w:left="720"/>
        <w:contextualSpacing/>
        <w:rPr>
          <w:rFonts w:cs="Calibri"/>
        </w:rPr>
      </w:pPr>
    </w:p>
    <w:p w14:paraId="48785D93" w14:textId="2D0725AD" w:rsidR="00421783" w:rsidRDefault="000D0108" w:rsidP="00421783">
      <w:pPr>
        <w:pStyle w:val="ListParagraph"/>
        <w:numPr>
          <w:ilvl w:val="0"/>
          <w:numId w:val="8"/>
        </w:numPr>
        <w:spacing w:line="276" w:lineRule="auto"/>
      </w:pPr>
      <w:r>
        <w:t xml:space="preserve">Provide a brief budget narrative linking the program plan for additional funding. A budget and budget narrative </w:t>
      </w:r>
      <w:r w:rsidR="006912C0">
        <w:t xml:space="preserve">form #05-07-071 </w:t>
      </w:r>
      <w:r>
        <w:t xml:space="preserve">will need to be </w:t>
      </w:r>
      <w:r w:rsidR="006912C0">
        <w:t>downloaded from the Forms and Grants website (</w:t>
      </w:r>
      <w:hyperlink r:id="rId27" w:history="1">
        <w:r w:rsidR="009F64BE" w:rsidRPr="00E335E3">
          <w:rPr>
            <w:rStyle w:val="Hyperlink"/>
          </w:rPr>
          <w:t>https://education.alaska.gov/forms/05-07-071.xlsx</w:t>
        </w:r>
      </w:hyperlink>
      <w:r w:rsidR="009F64BE">
        <w:t>)</w:t>
      </w:r>
      <w:r w:rsidR="006912C0">
        <w:t>.</w:t>
      </w:r>
      <w:r w:rsidR="0084270C">
        <w:t xml:space="preserve"> Submit a budget and narrative for</w:t>
      </w:r>
      <w:r w:rsidR="009113ED">
        <w:t xml:space="preserve"> </w:t>
      </w:r>
      <w:r w:rsidR="0084270C">
        <w:t xml:space="preserve">all </w:t>
      </w:r>
      <w:r w:rsidR="00045540">
        <w:t xml:space="preserve">three </w:t>
      </w:r>
      <w:r w:rsidR="0084270C">
        <w:t>years</w:t>
      </w:r>
      <w:r w:rsidR="00045540">
        <w:t xml:space="preserve"> as funds will be carried forward</w:t>
      </w:r>
      <w:r w:rsidR="0084270C">
        <w:t>.</w:t>
      </w:r>
      <w:r w:rsidR="002D526A">
        <w:t xml:space="preserve">  </w:t>
      </w:r>
      <w:r w:rsidR="002D526A">
        <w:rPr>
          <w:rFonts w:cs="Calibri"/>
        </w:rPr>
        <w:t>(no more than 500 words)</w:t>
      </w:r>
    </w:p>
    <w:p w14:paraId="4AC1F927" w14:textId="77777777" w:rsidR="00421783" w:rsidRDefault="00421783" w:rsidP="00421783">
      <w:pPr>
        <w:pStyle w:val="ListParagraph"/>
        <w:spacing w:line="276" w:lineRule="auto"/>
      </w:pPr>
    </w:p>
    <w:p w14:paraId="7210E964" w14:textId="77777777" w:rsidR="00421783" w:rsidRDefault="00421783" w:rsidP="00421783">
      <w:pPr>
        <w:pBdr>
          <w:top w:val="single" w:sz="4" w:space="1" w:color="auto"/>
          <w:left w:val="single" w:sz="4" w:space="4" w:color="auto"/>
          <w:bottom w:val="single" w:sz="4" w:space="1" w:color="auto"/>
          <w:right w:val="single" w:sz="4" w:space="4" w:color="auto"/>
        </w:pBdr>
        <w:spacing w:line="276" w:lineRule="auto"/>
        <w:ind w:left="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4217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44D3F" w14:textId="77777777" w:rsidR="00EE7BA4" w:rsidRDefault="00EE7BA4" w:rsidP="000D0108">
      <w:r>
        <w:separator/>
      </w:r>
    </w:p>
  </w:endnote>
  <w:endnote w:type="continuationSeparator" w:id="0">
    <w:p w14:paraId="4192772C" w14:textId="77777777" w:rsidR="00EE7BA4" w:rsidRDefault="00EE7BA4" w:rsidP="000D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29278" w14:textId="77777777" w:rsidR="00307201" w:rsidRDefault="00307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A05B9" w14:textId="2DC081EA" w:rsidR="004710F8" w:rsidRDefault="004710F8">
    <w:pPr>
      <w:pStyle w:val="Footer"/>
    </w:pPr>
    <w:r w:rsidRPr="0047101F">
      <w:t>Form #</w:t>
    </w:r>
    <w:r w:rsidR="00307201" w:rsidRPr="00307201">
      <w:t>05-22-007</w:t>
    </w:r>
    <w:r>
      <w:tab/>
    </w:r>
    <w:r>
      <w:tab/>
      <w:t xml:space="preserve">ARP – HCY </w:t>
    </w:r>
    <w:r w:rsidR="00DB39D4">
      <w:t>I</w:t>
    </w:r>
    <w:r>
      <w:t xml:space="preserve"> Application</w:t>
    </w:r>
  </w:p>
  <w:p w14:paraId="2FF9CA8F" w14:textId="57EF2A8D" w:rsidR="004710F8" w:rsidRDefault="004710F8">
    <w:pPr>
      <w:pStyle w:val="Footer"/>
    </w:pPr>
    <w:r>
      <w:t>Alaska Department of Education &amp; Early Development</w:t>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C096" w14:textId="77777777" w:rsidR="00307201" w:rsidRDefault="00307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E9291" w14:textId="77777777" w:rsidR="00EE7BA4" w:rsidRDefault="00EE7BA4" w:rsidP="000D0108">
      <w:r>
        <w:separator/>
      </w:r>
    </w:p>
  </w:footnote>
  <w:footnote w:type="continuationSeparator" w:id="0">
    <w:p w14:paraId="59CB1874" w14:textId="77777777" w:rsidR="00EE7BA4" w:rsidRDefault="00EE7BA4" w:rsidP="000D0108">
      <w:r>
        <w:continuationSeparator/>
      </w:r>
    </w:p>
  </w:footnote>
  <w:footnote w:id="1">
    <w:p w14:paraId="0EAAF133" w14:textId="77777777" w:rsidR="004710F8" w:rsidRPr="0041057C" w:rsidRDefault="004710F8" w:rsidP="000D0108">
      <w:pPr>
        <w:pStyle w:val="FootnoteText"/>
        <w:rPr>
          <w:rFonts w:ascii="Calibri" w:hAnsi="Calibri" w:cs="Calibri"/>
          <w:sz w:val="22"/>
        </w:rPr>
      </w:pPr>
      <w:r w:rsidRPr="0041057C">
        <w:rPr>
          <w:rStyle w:val="FootnoteReference"/>
          <w:rFonts w:ascii="Calibri" w:hAnsi="Calibri" w:cs="Calibri"/>
          <w:sz w:val="22"/>
        </w:rPr>
        <w:footnoteRef/>
      </w:r>
      <w:r w:rsidRPr="0041057C">
        <w:rPr>
          <w:rFonts w:ascii="Calibri" w:hAnsi="Calibri" w:cs="Calibri"/>
          <w:sz w:val="22"/>
        </w:rPr>
        <w:t xml:space="preserve"> In the context of the McKinney-Vento Act, the term retention does not mean grade retention. Rather, it refers to keeping students connected to school, attending, and progressing forward toward high school graduation.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8574" w14:textId="77777777" w:rsidR="00307201" w:rsidRDefault="00307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D870C" w14:textId="00636912" w:rsidR="004710F8" w:rsidRDefault="004710F8">
    <w:pPr>
      <w:pStyle w:val="Header"/>
    </w:pPr>
    <w:r w:rsidRPr="00A4789A">
      <w:rPr>
        <w:noProof/>
        <w:sz w:val="24"/>
      </w:rPr>
      <w:drawing>
        <wp:anchor distT="0" distB="0" distL="114300" distR="114300" simplePos="0" relativeHeight="251659264" behindDoc="0" locked="0" layoutInCell="1" allowOverlap="1" wp14:anchorId="03A33F2A" wp14:editId="3A6FCF8C">
          <wp:simplePos x="0" y="0"/>
          <wp:positionH relativeFrom="column">
            <wp:posOffset>5429250</wp:posOffset>
          </wp:positionH>
          <wp:positionV relativeFrom="paragraph">
            <wp:posOffset>-66675</wp:posOffset>
          </wp:positionV>
          <wp:extent cx="473075" cy="441325"/>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 Logo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75" cy="441325"/>
                  </a:xfrm>
                  <a:prstGeom prst="rect">
                    <a:avLst/>
                  </a:prstGeom>
                  <a:noFill/>
                </pic:spPr>
              </pic:pic>
            </a:graphicData>
          </a:graphic>
          <wp14:sizeRelH relativeFrom="page">
            <wp14:pctWidth>0</wp14:pctWidth>
          </wp14:sizeRelH>
          <wp14:sizeRelV relativeFrom="page">
            <wp14:pctHeight>0</wp14:pctHeight>
          </wp14:sizeRelV>
        </wp:anchor>
      </w:drawing>
    </w:r>
    <w:r>
      <w:t>American Rescue Plan – Homeless Children and Youth (ARP-HCY) Application</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DACE9" w14:textId="77777777" w:rsidR="00307201" w:rsidRDefault="0030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90230"/>
    <w:multiLevelType w:val="hybridMultilevel"/>
    <w:tmpl w:val="19E23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C269C"/>
    <w:multiLevelType w:val="hybridMultilevel"/>
    <w:tmpl w:val="5F44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A4E67"/>
    <w:multiLevelType w:val="singleLevel"/>
    <w:tmpl w:val="4D924BC6"/>
    <w:lvl w:ilvl="0">
      <w:start w:val="1"/>
      <w:numFmt w:val="decimal"/>
      <w:lvlText w:val="%1."/>
      <w:legacy w:legacy="1" w:legacySpace="120" w:legacyIndent="360"/>
      <w:lvlJc w:val="left"/>
      <w:pPr>
        <w:ind w:left="720" w:hanging="360"/>
      </w:pPr>
    </w:lvl>
  </w:abstractNum>
  <w:abstractNum w:abstractNumId="3" w15:restartNumberingAfterBreak="0">
    <w:nsid w:val="1B565FC7"/>
    <w:multiLevelType w:val="hybridMultilevel"/>
    <w:tmpl w:val="5F44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26AFF"/>
    <w:multiLevelType w:val="hybridMultilevel"/>
    <w:tmpl w:val="F5069A1C"/>
    <w:lvl w:ilvl="0" w:tplc="0409000F">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2D4A24"/>
    <w:multiLevelType w:val="hybridMultilevel"/>
    <w:tmpl w:val="0A64F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A51CD0"/>
    <w:multiLevelType w:val="hybridMultilevel"/>
    <w:tmpl w:val="019E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60222"/>
    <w:multiLevelType w:val="hybridMultilevel"/>
    <w:tmpl w:val="12602EAE"/>
    <w:lvl w:ilvl="0" w:tplc="25381BE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627DA"/>
    <w:multiLevelType w:val="hybridMultilevel"/>
    <w:tmpl w:val="31C82C5E"/>
    <w:lvl w:ilvl="0" w:tplc="25381BE0">
      <w:start w:val="1"/>
      <w:numFmt w:val="bullet"/>
      <w:lvlText w:val="□"/>
      <w:lvlJc w:val="left"/>
      <w:pPr>
        <w:ind w:left="1080" w:hanging="360"/>
      </w:pPr>
      <w:rPr>
        <w:rFonts w:ascii="Sylfaen" w:hAnsi="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1A17FE3"/>
    <w:multiLevelType w:val="hybridMultilevel"/>
    <w:tmpl w:val="1860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8155E"/>
    <w:multiLevelType w:val="hybridMultilevel"/>
    <w:tmpl w:val="C5E8C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061D3"/>
    <w:multiLevelType w:val="hybridMultilevel"/>
    <w:tmpl w:val="7B1C6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0C76C5"/>
    <w:multiLevelType w:val="hybridMultilevel"/>
    <w:tmpl w:val="714CD638"/>
    <w:lvl w:ilvl="0" w:tplc="25381BE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11F80"/>
    <w:multiLevelType w:val="hybridMultilevel"/>
    <w:tmpl w:val="4A446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95C20"/>
    <w:multiLevelType w:val="hybridMultilevel"/>
    <w:tmpl w:val="117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70BE1"/>
    <w:multiLevelType w:val="hybridMultilevel"/>
    <w:tmpl w:val="B0762E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C55D74"/>
    <w:multiLevelType w:val="multilevel"/>
    <w:tmpl w:val="00EC9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37A99"/>
    <w:multiLevelType w:val="hybridMultilevel"/>
    <w:tmpl w:val="33000ED0"/>
    <w:lvl w:ilvl="0" w:tplc="25381BE0">
      <w:start w:val="1"/>
      <w:numFmt w:val="bullet"/>
      <w:lvlText w:val="□"/>
      <w:lvlJc w:val="left"/>
      <w:pPr>
        <w:ind w:left="2160" w:hanging="360"/>
      </w:pPr>
      <w:rPr>
        <w:rFonts w:ascii="Sylfaen" w:hAnsi="Sylfae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5540947"/>
    <w:multiLevelType w:val="multilevel"/>
    <w:tmpl w:val="4CF8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A0CD9"/>
    <w:multiLevelType w:val="hybridMultilevel"/>
    <w:tmpl w:val="F5C0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C66F5"/>
    <w:multiLevelType w:val="hybridMultilevel"/>
    <w:tmpl w:val="151A0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A72135"/>
    <w:multiLevelType w:val="singleLevel"/>
    <w:tmpl w:val="4D924BC6"/>
    <w:lvl w:ilvl="0">
      <w:start w:val="1"/>
      <w:numFmt w:val="decimal"/>
      <w:lvlText w:val="%1."/>
      <w:legacy w:legacy="1" w:legacySpace="120" w:legacyIndent="360"/>
      <w:lvlJc w:val="left"/>
      <w:pPr>
        <w:ind w:left="720" w:hanging="360"/>
      </w:pPr>
    </w:lvl>
  </w:abstractNum>
  <w:num w:numId="1">
    <w:abstractNumId w:val="16"/>
  </w:num>
  <w:num w:numId="2">
    <w:abstractNumId w:val="18"/>
  </w:num>
  <w:num w:numId="3">
    <w:abstractNumId w:val="17"/>
  </w:num>
  <w:num w:numId="4">
    <w:abstractNumId w:val="7"/>
  </w:num>
  <w:num w:numId="5">
    <w:abstractNumId w:val="8"/>
  </w:num>
  <w:num w:numId="6">
    <w:abstractNumId w:val="12"/>
  </w:num>
  <w:num w:numId="7">
    <w:abstractNumId w:val="9"/>
  </w:num>
  <w:num w:numId="8">
    <w:abstractNumId w:val="10"/>
  </w:num>
  <w:num w:numId="9">
    <w:abstractNumId w:val="6"/>
  </w:num>
  <w:num w:numId="10">
    <w:abstractNumId w:val="13"/>
  </w:num>
  <w:num w:numId="11">
    <w:abstractNumId w:val="14"/>
  </w:num>
  <w:num w:numId="12">
    <w:abstractNumId w:val="11"/>
  </w:num>
  <w:num w:numId="13">
    <w:abstractNumId w:val="5"/>
  </w:num>
  <w:num w:numId="14">
    <w:abstractNumId w:val="20"/>
  </w:num>
  <w:num w:numId="15">
    <w:abstractNumId w:val="4"/>
  </w:num>
  <w:num w:numId="16">
    <w:abstractNumId w:val="0"/>
  </w:num>
  <w:num w:numId="17">
    <w:abstractNumId w:val="2"/>
  </w:num>
  <w:num w:numId="18">
    <w:abstractNumId w:val="21"/>
  </w:num>
  <w:num w:numId="19">
    <w:abstractNumId w:val="1"/>
  </w:num>
  <w:num w:numId="20">
    <w:abstractNumId w:val="3"/>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08"/>
    <w:rsid w:val="00006077"/>
    <w:rsid w:val="000066A1"/>
    <w:rsid w:val="00045540"/>
    <w:rsid w:val="00064465"/>
    <w:rsid w:val="0006459F"/>
    <w:rsid w:val="00085FA7"/>
    <w:rsid w:val="000A0F81"/>
    <w:rsid w:val="000D0108"/>
    <w:rsid w:val="00165704"/>
    <w:rsid w:val="001A5CB6"/>
    <w:rsid w:val="001D4CB4"/>
    <w:rsid w:val="002A552D"/>
    <w:rsid w:val="002D2D73"/>
    <w:rsid w:val="002D526A"/>
    <w:rsid w:val="003067A5"/>
    <w:rsid w:val="00307201"/>
    <w:rsid w:val="00354A32"/>
    <w:rsid w:val="003A069D"/>
    <w:rsid w:val="003D3F5C"/>
    <w:rsid w:val="004141E1"/>
    <w:rsid w:val="0041453B"/>
    <w:rsid w:val="004177BE"/>
    <w:rsid w:val="00421783"/>
    <w:rsid w:val="00462E2C"/>
    <w:rsid w:val="00466DB9"/>
    <w:rsid w:val="00470CE5"/>
    <w:rsid w:val="0047101F"/>
    <w:rsid w:val="004710F8"/>
    <w:rsid w:val="00472F9D"/>
    <w:rsid w:val="0052160E"/>
    <w:rsid w:val="005538CE"/>
    <w:rsid w:val="005640E3"/>
    <w:rsid w:val="005E7E60"/>
    <w:rsid w:val="0061373D"/>
    <w:rsid w:val="0068305E"/>
    <w:rsid w:val="006912C0"/>
    <w:rsid w:val="006D32D1"/>
    <w:rsid w:val="007019B0"/>
    <w:rsid w:val="0070608F"/>
    <w:rsid w:val="007138FA"/>
    <w:rsid w:val="00715208"/>
    <w:rsid w:val="00720E83"/>
    <w:rsid w:val="0072553F"/>
    <w:rsid w:val="007319E7"/>
    <w:rsid w:val="00743078"/>
    <w:rsid w:val="00783524"/>
    <w:rsid w:val="00792745"/>
    <w:rsid w:val="007A7C26"/>
    <w:rsid w:val="007E4AE3"/>
    <w:rsid w:val="007E6CD6"/>
    <w:rsid w:val="007F55BE"/>
    <w:rsid w:val="0081483E"/>
    <w:rsid w:val="0084161B"/>
    <w:rsid w:val="0084270C"/>
    <w:rsid w:val="00853818"/>
    <w:rsid w:val="00882E54"/>
    <w:rsid w:val="00890ECA"/>
    <w:rsid w:val="00892DBC"/>
    <w:rsid w:val="008A1774"/>
    <w:rsid w:val="008A7E8A"/>
    <w:rsid w:val="008B06A4"/>
    <w:rsid w:val="009113ED"/>
    <w:rsid w:val="009357AC"/>
    <w:rsid w:val="00995EF1"/>
    <w:rsid w:val="009C7C91"/>
    <w:rsid w:val="009E13B3"/>
    <w:rsid w:val="009F64BE"/>
    <w:rsid w:val="00A10705"/>
    <w:rsid w:val="00A837F0"/>
    <w:rsid w:val="00AA5BAD"/>
    <w:rsid w:val="00AC3400"/>
    <w:rsid w:val="00AC5021"/>
    <w:rsid w:val="00AF203E"/>
    <w:rsid w:val="00AF22FF"/>
    <w:rsid w:val="00B1436A"/>
    <w:rsid w:val="00B212F3"/>
    <w:rsid w:val="00B36167"/>
    <w:rsid w:val="00B764A2"/>
    <w:rsid w:val="00BF1DE0"/>
    <w:rsid w:val="00BF35BC"/>
    <w:rsid w:val="00BF5ED1"/>
    <w:rsid w:val="00C50C3F"/>
    <w:rsid w:val="00CB6B07"/>
    <w:rsid w:val="00CC301A"/>
    <w:rsid w:val="00CD0238"/>
    <w:rsid w:val="00CD36A0"/>
    <w:rsid w:val="00CF078E"/>
    <w:rsid w:val="00D05E8E"/>
    <w:rsid w:val="00D27791"/>
    <w:rsid w:val="00D36CB5"/>
    <w:rsid w:val="00D62D47"/>
    <w:rsid w:val="00D6315B"/>
    <w:rsid w:val="00D81664"/>
    <w:rsid w:val="00DA3907"/>
    <w:rsid w:val="00DB39D4"/>
    <w:rsid w:val="00DB53EF"/>
    <w:rsid w:val="00DF5132"/>
    <w:rsid w:val="00E05DD3"/>
    <w:rsid w:val="00E33564"/>
    <w:rsid w:val="00E63575"/>
    <w:rsid w:val="00E70CDF"/>
    <w:rsid w:val="00E76D78"/>
    <w:rsid w:val="00EE7BA4"/>
    <w:rsid w:val="00F36513"/>
    <w:rsid w:val="00F425C5"/>
    <w:rsid w:val="00F53E6F"/>
    <w:rsid w:val="00FC445D"/>
    <w:rsid w:val="00FD0834"/>
    <w:rsid w:val="00FD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8EEBB"/>
  <w15:chartTrackingRefBased/>
  <w15:docId w15:val="{D5DB0BBE-E484-41BA-82C8-849FC0CA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4BE"/>
    <w:pPr>
      <w:spacing w:after="0" w:line="240" w:lineRule="auto"/>
    </w:pPr>
    <w:rPr>
      <w:rFonts w:ascii="Calibri" w:eastAsiaTheme="minorEastAsia" w:hAnsi="Calibri"/>
      <w:szCs w:val="24"/>
    </w:rPr>
  </w:style>
  <w:style w:type="paragraph" w:styleId="Heading1">
    <w:name w:val="heading 1"/>
    <w:basedOn w:val="Normal"/>
    <w:next w:val="Normal"/>
    <w:link w:val="Heading1Char"/>
    <w:uiPriority w:val="9"/>
    <w:qFormat/>
    <w:rsid w:val="005538CE"/>
    <w:pPr>
      <w:pBdr>
        <w:bottom w:val="single" w:sz="8" w:space="1" w:color="666666" w:themeColor="text1" w:themeTint="99"/>
      </w:pBdr>
      <w:tabs>
        <w:tab w:val="left" w:pos="90"/>
      </w:tabs>
      <w:spacing w:before="120" w:after="120"/>
      <w:outlineLvl w:val="0"/>
    </w:pPr>
    <w:rPr>
      <w:rFonts w:ascii="Museo Slab 500" w:eastAsiaTheme="minorHAnsi" w:hAnsi="Museo Slab 500"/>
      <w:b/>
      <w:bCs/>
      <w:color w:val="000000" w:themeColor="text1"/>
      <w:sz w:val="30"/>
      <w:szCs w:val="30"/>
    </w:rPr>
  </w:style>
  <w:style w:type="paragraph" w:styleId="Heading2">
    <w:name w:val="heading 2"/>
    <w:basedOn w:val="Normal"/>
    <w:next w:val="Normal"/>
    <w:link w:val="Heading2Char"/>
    <w:uiPriority w:val="9"/>
    <w:unhideWhenUsed/>
    <w:qFormat/>
    <w:rsid w:val="00E70CDF"/>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0A0F8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useo">
    <w:name w:val="Heading Museo"/>
    <w:basedOn w:val="Heading1"/>
    <w:qFormat/>
    <w:rsid w:val="00354A32"/>
    <w:rPr>
      <w:b w:val="0"/>
      <w:bCs w:val="0"/>
    </w:rPr>
  </w:style>
  <w:style w:type="character" w:styleId="Hyperlink">
    <w:name w:val="Hyperlink"/>
    <w:basedOn w:val="DefaultParagraphFont"/>
    <w:uiPriority w:val="99"/>
    <w:rsid w:val="000D0108"/>
    <w:rPr>
      <w:color w:val="0000FF"/>
      <w:u w:val="single"/>
    </w:rPr>
  </w:style>
  <w:style w:type="paragraph" w:styleId="ListParagraph">
    <w:name w:val="List Paragraph"/>
    <w:basedOn w:val="Normal"/>
    <w:uiPriority w:val="34"/>
    <w:qFormat/>
    <w:rsid w:val="00890ECA"/>
    <w:pPr>
      <w:ind w:left="720"/>
      <w:contextualSpacing/>
    </w:pPr>
  </w:style>
  <w:style w:type="character" w:styleId="CommentReference">
    <w:name w:val="annotation reference"/>
    <w:basedOn w:val="DefaultParagraphFont"/>
    <w:uiPriority w:val="99"/>
    <w:semiHidden/>
    <w:unhideWhenUsed/>
    <w:rsid w:val="000D0108"/>
    <w:rPr>
      <w:sz w:val="16"/>
      <w:szCs w:val="16"/>
    </w:rPr>
  </w:style>
  <w:style w:type="character" w:customStyle="1" w:styleId="Heading1Char">
    <w:name w:val="Heading 1 Char"/>
    <w:basedOn w:val="DefaultParagraphFont"/>
    <w:link w:val="Heading1"/>
    <w:uiPriority w:val="9"/>
    <w:rsid w:val="005538CE"/>
    <w:rPr>
      <w:rFonts w:ascii="Museo Slab 500" w:hAnsi="Museo Slab 500"/>
      <w:b/>
      <w:bCs/>
      <w:color w:val="000000" w:themeColor="text1"/>
      <w:sz w:val="30"/>
      <w:szCs w:val="30"/>
    </w:rPr>
  </w:style>
  <w:style w:type="paragraph" w:styleId="FootnoteText">
    <w:name w:val="footnote text"/>
    <w:basedOn w:val="Normal"/>
    <w:link w:val="FootnoteTextChar"/>
    <w:uiPriority w:val="99"/>
    <w:unhideWhenUsed/>
    <w:rsid w:val="000D0108"/>
    <w:rPr>
      <w:rFonts w:ascii="Times New Roman" w:eastAsia="Times New Roman" w:hAnsi="Times New Roman" w:cs="Times New Roman"/>
      <w:sz w:val="24"/>
    </w:rPr>
  </w:style>
  <w:style w:type="character" w:customStyle="1" w:styleId="FootnoteTextChar">
    <w:name w:val="Footnote Text Char"/>
    <w:basedOn w:val="DefaultParagraphFont"/>
    <w:link w:val="FootnoteText"/>
    <w:uiPriority w:val="99"/>
    <w:rsid w:val="000D0108"/>
    <w:rPr>
      <w:rFonts w:ascii="Times New Roman" w:eastAsia="Times New Roman" w:hAnsi="Times New Roman" w:cs="Times New Roman"/>
      <w:sz w:val="24"/>
      <w:szCs w:val="24"/>
    </w:rPr>
  </w:style>
  <w:style w:type="character" w:styleId="FootnoteReference">
    <w:name w:val="footnote reference"/>
    <w:unhideWhenUsed/>
    <w:rsid w:val="000D0108"/>
    <w:rPr>
      <w:vertAlign w:val="superscript"/>
    </w:rPr>
  </w:style>
  <w:style w:type="paragraph" w:styleId="NormalWeb">
    <w:name w:val="Normal (Web)"/>
    <w:basedOn w:val="Normal"/>
    <w:uiPriority w:val="99"/>
    <w:unhideWhenUsed/>
    <w:rsid w:val="000D0108"/>
    <w:pPr>
      <w:spacing w:before="100" w:beforeAutospacing="1" w:after="100" w:afterAutospacing="1"/>
    </w:pPr>
    <w:rPr>
      <w:rFonts w:ascii="Times New Roman" w:eastAsia="Times New Roman" w:hAnsi="Times New Roman" w:cs="Times New Roman"/>
      <w:sz w:val="24"/>
    </w:rPr>
  </w:style>
  <w:style w:type="paragraph" w:customStyle="1" w:styleId="SubheadTrebuchet">
    <w:name w:val="Subhead Trebuchet"/>
    <w:basedOn w:val="Normal"/>
    <w:next w:val="Normal"/>
    <w:autoRedefine/>
    <w:qFormat/>
    <w:rsid w:val="00045540"/>
    <w:pPr>
      <w:spacing w:before="120" w:after="60"/>
    </w:pPr>
    <w:rPr>
      <w:rFonts w:ascii="Trebuchet MS" w:hAnsi="Trebuchet MS"/>
      <w:b/>
      <w:szCs w:val="20"/>
      <w:u w:val="single"/>
    </w:rPr>
  </w:style>
  <w:style w:type="character" w:styleId="UnresolvedMention">
    <w:name w:val="Unresolved Mention"/>
    <w:basedOn w:val="DefaultParagraphFont"/>
    <w:uiPriority w:val="99"/>
    <w:semiHidden/>
    <w:unhideWhenUsed/>
    <w:rsid w:val="0084270C"/>
    <w:rPr>
      <w:color w:val="605E5C"/>
      <w:shd w:val="clear" w:color="auto" w:fill="E1DFDD"/>
    </w:rPr>
  </w:style>
  <w:style w:type="paragraph" w:styleId="Header">
    <w:name w:val="header"/>
    <w:basedOn w:val="Normal"/>
    <w:link w:val="HeaderChar"/>
    <w:uiPriority w:val="99"/>
    <w:unhideWhenUsed/>
    <w:rsid w:val="0068305E"/>
    <w:pPr>
      <w:tabs>
        <w:tab w:val="center" w:pos="4680"/>
        <w:tab w:val="right" w:pos="9360"/>
      </w:tabs>
    </w:pPr>
  </w:style>
  <w:style w:type="character" w:customStyle="1" w:styleId="HeaderChar">
    <w:name w:val="Header Char"/>
    <w:basedOn w:val="DefaultParagraphFont"/>
    <w:link w:val="Header"/>
    <w:uiPriority w:val="99"/>
    <w:rsid w:val="0068305E"/>
    <w:rPr>
      <w:rFonts w:ascii="Calibri" w:eastAsiaTheme="minorEastAsia" w:hAnsi="Calibri"/>
      <w:szCs w:val="24"/>
    </w:rPr>
  </w:style>
  <w:style w:type="paragraph" w:styleId="Footer">
    <w:name w:val="footer"/>
    <w:basedOn w:val="Normal"/>
    <w:link w:val="FooterChar"/>
    <w:uiPriority w:val="99"/>
    <w:unhideWhenUsed/>
    <w:rsid w:val="0068305E"/>
    <w:pPr>
      <w:tabs>
        <w:tab w:val="center" w:pos="4680"/>
        <w:tab w:val="right" w:pos="9360"/>
      </w:tabs>
    </w:pPr>
  </w:style>
  <w:style w:type="character" w:customStyle="1" w:styleId="FooterChar">
    <w:name w:val="Footer Char"/>
    <w:basedOn w:val="DefaultParagraphFont"/>
    <w:link w:val="Footer"/>
    <w:uiPriority w:val="99"/>
    <w:rsid w:val="0068305E"/>
    <w:rPr>
      <w:rFonts w:ascii="Calibri" w:eastAsiaTheme="minorEastAsia" w:hAnsi="Calibri"/>
      <w:szCs w:val="24"/>
    </w:rPr>
  </w:style>
  <w:style w:type="paragraph" w:customStyle="1" w:styleId="xl35">
    <w:name w:val="xl35"/>
    <w:basedOn w:val="Normal"/>
    <w:rsid w:val="00D81664"/>
    <w:pPr>
      <w:pBdr>
        <w:left w:val="single" w:sz="4" w:space="0" w:color="auto"/>
        <w:bottom w:val="single" w:sz="4" w:space="0" w:color="auto"/>
        <w:right w:val="single" w:sz="4" w:space="0" w:color="auto"/>
      </w:pBdr>
      <w:spacing w:before="100" w:beforeAutospacing="1" w:after="100" w:afterAutospacing="1"/>
      <w:jc w:val="center"/>
      <w:textAlignment w:val="top"/>
    </w:pPr>
    <w:rPr>
      <w:rFonts w:ascii="Palatino" w:eastAsia="Arial Unicode MS" w:hAnsi="Palatino" w:cs="Arial Unicode MS"/>
      <w:sz w:val="24"/>
    </w:rPr>
  </w:style>
  <w:style w:type="character" w:customStyle="1" w:styleId="Heading2Char">
    <w:name w:val="Heading 2 Char"/>
    <w:basedOn w:val="DefaultParagraphFont"/>
    <w:link w:val="Heading2"/>
    <w:uiPriority w:val="9"/>
    <w:rsid w:val="00E70CDF"/>
    <w:rPr>
      <w:rFonts w:asciiTheme="majorHAnsi" w:eastAsiaTheme="majorEastAsia" w:hAnsiTheme="majorHAnsi" w:cstheme="majorBidi"/>
      <w:b/>
      <w:color w:val="2F5496" w:themeColor="accent1" w:themeShade="BF"/>
      <w:sz w:val="26"/>
      <w:szCs w:val="26"/>
    </w:rPr>
  </w:style>
  <w:style w:type="paragraph" w:customStyle="1" w:styleId="Default">
    <w:name w:val="Default"/>
    <w:rsid w:val="007138FA"/>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stTable7Colorful-Accent5">
    <w:name w:val="List Table 7 Colorful Accent 5"/>
    <w:basedOn w:val="TableNormal"/>
    <w:uiPriority w:val="52"/>
    <w:rsid w:val="007138F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138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0A0F81"/>
    <w:rPr>
      <w:rFonts w:asciiTheme="majorHAnsi" w:eastAsiaTheme="majorEastAsia" w:hAnsiTheme="majorHAnsi" w:cstheme="majorBidi"/>
      <w:color w:val="1F3763" w:themeColor="accent1" w:themeShade="7F"/>
      <w:sz w:val="24"/>
      <w:szCs w:val="24"/>
    </w:rPr>
  </w:style>
  <w:style w:type="paragraph" w:customStyle="1" w:styleId="authority2ndline">
    <w:name w:val="authority 2nd line"/>
    <w:basedOn w:val="Normal"/>
    <w:rsid w:val="000A0F81"/>
    <w:pPr>
      <w:keepNext/>
      <w:keepLines/>
      <w:tabs>
        <w:tab w:val="left" w:pos="1584"/>
      </w:tabs>
      <w:overflowPunct w:val="0"/>
      <w:autoSpaceDE w:val="0"/>
      <w:autoSpaceDN w:val="0"/>
      <w:adjustRightInd w:val="0"/>
      <w:spacing w:after="120" w:line="240" w:lineRule="atLeast"/>
      <w:ind w:left="1584"/>
      <w:textAlignment w:val="baseline"/>
    </w:pPr>
    <w:rPr>
      <w:rFonts w:ascii="Times" w:eastAsia="Times New Roman" w:hAnsi="Times" w:cs="Times New Roman"/>
      <w:sz w:val="24"/>
      <w:szCs w:val="20"/>
    </w:rPr>
  </w:style>
  <w:style w:type="paragraph" w:styleId="BodyText2">
    <w:name w:val="Body Text 2"/>
    <w:basedOn w:val="Normal"/>
    <w:link w:val="BodyText2Char"/>
    <w:semiHidden/>
    <w:rsid w:val="00E63575"/>
    <w:pPr>
      <w:overflowPunct w:val="0"/>
      <w:autoSpaceDE w:val="0"/>
      <w:autoSpaceDN w:val="0"/>
      <w:adjustRightInd w:val="0"/>
      <w:spacing w:after="120"/>
      <w:ind w:firstLine="360"/>
      <w:textAlignment w:val="baseline"/>
    </w:pPr>
    <w:rPr>
      <w:rFonts w:ascii="Palatino Linotype" w:eastAsia="Times New Roman" w:hAnsi="Palatino Linotype" w:cs="Times New Roman"/>
      <w:szCs w:val="20"/>
    </w:rPr>
  </w:style>
  <w:style w:type="character" w:customStyle="1" w:styleId="BodyText2Char">
    <w:name w:val="Body Text 2 Char"/>
    <w:basedOn w:val="DefaultParagraphFont"/>
    <w:link w:val="BodyText2"/>
    <w:semiHidden/>
    <w:rsid w:val="00E63575"/>
    <w:rPr>
      <w:rFonts w:ascii="Palatino Linotype" w:eastAsia="Times New Roman" w:hAnsi="Palatino Linotype" w:cs="Times New Roman"/>
      <w:szCs w:val="20"/>
    </w:rPr>
  </w:style>
  <w:style w:type="table" w:styleId="TableGrid">
    <w:name w:val="Table Grid"/>
    <w:basedOn w:val="TableNormal"/>
    <w:uiPriority w:val="39"/>
    <w:rsid w:val="003A069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2">
    <w:name w:val="List 2"/>
    <w:basedOn w:val="Normal"/>
    <w:semiHidden/>
    <w:rsid w:val="003A069D"/>
    <w:pPr>
      <w:spacing w:after="120"/>
      <w:ind w:left="720" w:hanging="360"/>
    </w:pPr>
    <w:rPr>
      <w:rFonts w:ascii="Helvetica" w:eastAsia="Times New Roman" w:hAnsi="Helvetica" w:cs="Times New Roman"/>
      <w:color w:val="000000"/>
      <w:sz w:val="24"/>
      <w:szCs w:val="20"/>
    </w:rPr>
  </w:style>
  <w:style w:type="paragraph" w:styleId="TOCHeading">
    <w:name w:val="TOC Heading"/>
    <w:basedOn w:val="Heading1"/>
    <w:next w:val="Normal"/>
    <w:uiPriority w:val="39"/>
    <w:unhideWhenUsed/>
    <w:qFormat/>
    <w:rsid w:val="00354A32"/>
    <w:pPr>
      <w:spacing w:line="259" w:lineRule="auto"/>
      <w:outlineLvl w:val="9"/>
    </w:pPr>
  </w:style>
  <w:style w:type="paragraph" w:styleId="TOC1">
    <w:name w:val="toc 1"/>
    <w:basedOn w:val="Normal"/>
    <w:next w:val="Normal"/>
    <w:autoRedefine/>
    <w:uiPriority w:val="39"/>
    <w:unhideWhenUsed/>
    <w:rsid w:val="00354A32"/>
    <w:pPr>
      <w:spacing w:after="100"/>
    </w:pPr>
  </w:style>
  <w:style w:type="paragraph" w:styleId="BalloonText">
    <w:name w:val="Balloon Text"/>
    <w:basedOn w:val="Normal"/>
    <w:link w:val="BalloonTextChar"/>
    <w:uiPriority w:val="99"/>
    <w:semiHidden/>
    <w:unhideWhenUsed/>
    <w:rsid w:val="00354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32"/>
    <w:rPr>
      <w:rFonts w:ascii="Segoe UI" w:eastAsiaTheme="minorEastAsia" w:hAnsi="Segoe UI" w:cs="Segoe UI"/>
      <w:sz w:val="18"/>
      <w:szCs w:val="18"/>
    </w:rPr>
  </w:style>
  <w:style w:type="paragraph" w:styleId="TOC2">
    <w:name w:val="toc 2"/>
    <w:basedOn w:val="Normal"/>
    <w:next w:val="Normal"/>
    <w:autoRedefine/>
    <w:uiPriority w:val="39"/>
    <w:unhideWhenUsed/>
    <w:rsid w:val="008B06A4"/>
    <w:pPr>
      <w:spacing w:after="100" w:line="259" w:lineRule="auto"/>
      <w:ind w:left="220"/>
    </w:pPr>
    <w:rPr>
      <w:rFonts w:asciiTheme="minorHAnsi" w:hAnsiTheme="minorHAnsi" w:cs="Times New Roman"/>
      <w:szCs w:val="22"/>
    </w:rPr>
  </w:style>
  <w:style w:type="paragraph" w:styleId="TOC3">
    <w:name w:val="toc 3"/>
    <w:basedOn w:val="Normal"/>
    <w:next w:val="Normal"/>
    <w:autoRedefine/>
    <w:uiPriority w:val="39"/>
    <w:unhideWhenUsed/>
    <w:rsid w:val="008B06A4"/>
    <w:pPr>
      <w:spacing w:after="100" w:line="259" w:lineRule="auto"/>
      <w:ind w:left="440"/>
    </w:pPr>
    <w:rPr>
      <w:rFonts w:asciiTheme="minorHAnsi" w:hAnsiTheme="minorHAnsi" w:cs="Times New Roman"/>
      <w:szCs w:val="22"/>
    </w:rPr>
  </w:style>
  <w:style w:type="paragraph" w:styleId="CommentText">
    <w:name w:val="annotation text"/>
    <w:basedOn w:val="Normal"/>
    <w:link w:val="CommentTextChar"/>
    <w:uiPriority w:val="99"/>
    <w:unhideWhenUsed/>
    <w:rsid w:val="00A10705"/>
    <w:rPr>
      <w:sz w:val="20"/>
      <w:szCs w:val="20"/>
    </w:rPr>
  </w:style>
  <w:style w:type="character" w:customStyle="1" w:styleId="CommentTextChar">
    <w:name w:val="Comment Text Char"/>
    <w:basedOn w:val="DefaultParagraphFont"/>
    <w:link w:val="CommentText"/>
    <w:uiPriority w:val="99"/>
    <w:rsid w:val="00A10705"/>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A10705"/>
    <w:rPr>
      <w:b/>
      <w:bCs/>
    </w:rPr>
  </w:style>
  <w:style w:type="character" w:customStyle="1" w:styleId="CommentSubjectChar">
    <w:name w:val="Comment Subject Char"/>
    <w:basedOn w:val="CommentTextChar"/>
    <w:link w:val="CommentSubject"/>
    <w:uiPriority w:val="99"/>
    <w:semiHidden/>
    <w:rsid w:val="00A10705"/>
    <w:rPr>
      <w:rFonts w:ascii="Calibri" w:eastAsiaTheme="minorEastAsia" w:hAnsi="Calibri"/>
      <w:b/>
      <w:bCs/>
      <w:sz w:val="20"/>
      <w:szCs w:val="20"/>
    </w:rPr>
  </w:style>
  <w:style w:type="character" w:customStyle="1" w:styleId="NoSpacingChar">
    <w:name w:val="No Spacing Char"/>
    <w:basedOn w:val="DefaultParagraphFont"/>
    <w:link w:val="NoSpacing"/>
    <w:uiPriority w:val="1"/>
    <w:locked/>
    <w:rsid w:val="009E13B3"/>
  </w:style>
  <w:style w:type="paragraph" w:styleId="NoSpacing">
    <w:name w:val="No Spacing"/>
    <w:link w:val="NoSpacingChar"/>
    <w:uiPriority w:val="1"/>
    <w:qFormat/>
    <w:rsid w:val="009E13B3"/>
    <w:pPr>
      <w:spacing w:after="0" w:line="240" w:lineRule="auto"/>
    </w:pPr>
  </w:style>
  <w:style w:type="table" w:customStyle="1" w:styleId="TableGrid1">
    <w:name w:val="Table Grid1"/>
    <w:basedOn w:val="TableNormal"/>
    <w:next w:val="TableGrid"/>
    <w:uiPriority w:val="39"/>
    <w:rsid w:val="0047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5BC"/>
    <w:pPr>
      <w:spacing w:after="0" w:line="240" w:lineRule="auto"/>
    </w:pPr>
    <w:rPr>
      <w:rFonts w:ascii="Calibri" w:eastAsiaTheme="minorEastAsia" w:hAnsi="Calibri"/>
      <w:szCs w:val="24"/>
    </w:rPr>
  </w:style>
  <w:style w:type="table" w:customStyle="1" w:styleId="TableGrid2">
    <w:name w:val="Table Grid2"/>
    <w:basedOn w:val="TableNormal"/>
    <w:next w:val="TableGrid"/>
    <w:uiPriority w:val="39"/>
    <w:rsid w:val="007E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6B07"/>
    <w:rPr>
      <w:color w:val="954F72" w:themeColor="followedHyperlink"/>
      <w:u w:val="single"/>
    </w:rPr>
  </w:style>
  <w:style w:type="paragraph" w:styleId="Subtitle">
    <w:name w:val="Subtitle"/>
    <w:basedOn w:val="Title"/>
    <w:next w:val="Normal"/>
    <w:link w:val="SubtitleChar"/>
    <w:uiPriority w:val="11"/>
    <w:qFormat/>
    <w:rsid w:val="00DB39D4"/>
    <w:pPr>
      <w:jc w:val="center"/>
    </w:pPr>
    <w:rPr>
      <w:sz w:val="36"/>
      <w:szCs w:val="36"/>
    </w:rPr>
  </w:style>
  <w:style w:type="character" w:customStyle="1" w:styleId="SubtitleChar">
    <w:name w:val="Subtitle Char"/>
    <w:basedOn w:val="DefaultParagraphFont"/>
    <w:link w:val="Subtitle"/>
    <w:uiPriority w:val="11"/>
    <w:rsid w:val="00DB39D4"/>
    <w:rPr>
      <w:rFonts w:asciiTheme="majorHAnsi" w:eastAsiaTheme="majorEastAsia" w:hAnsiTheme="majorHAnsi" w:cstheme="majorBidi"/>
      <w:spacing w:val="-10"/>
      <w:kern w:val="28"/>
      <w:sz w:val="36"/>
      <w:szCs w:val="36"/>
    </w:rPr>
  </w:style>
  <w:style w:type="paragraph" w:styleId="Title">
    <w:name w:val="Title"/>
    <w:basedOn w:val="Normal"/>
    <w:next w:val="Normal"/>
    <w:link w:val="TitleChar"/>
    <w:uiPriority w:val="10"/>
    <w:qFormat/>
    <w:rsid w:val="00DB39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9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81573">
      <w:bodyDiv w:val="1"/>
      <w:marLeft w:val="0"/>
      <w:marRight w:val="0"/>
      <w:marTop w:val="0"/>
      <w:marBottom w:val="0"/>
      <w:divBdr>
        <w:top w:val="none" w:sz="0" w:space="0" w:color="auto"/>
        <w:left w:val="none" w:sz="0" w:space="0" w:color="auto"/>
        <w:bottom w:val="none" w:sz="0" w:space="0" w:color="auto"/>
        <w:right w:val="none" w:sz="0" w:space="0" w:color="auto"/>
      </w:divBdr>
    </w:div>
    <w:div w:id="770976045">
      <w:bodyDiv w:val="1"/>
      <w:marLeft w:val="0"/>
      <w:marRight w:val="0"/>
      <w:marTop w:val="0"/>
      <w:marBottom w:val="0"/>
      <w:divBdr>
        <w:top w:val="none" w:sz="0" w:space="0" w:color="auto"/>
        <w:left w:val="none" w:sz="0" w:space="0" w:color="auto"/>
        <w:bottom w:val="none" w:sz="0" w:space="0" w:color="auto"/>
        <w:right w:val="none" w:sz="0" w:space="0" w:color="auto"/>
      </w:divBdr>
    </w:div>
    <w:div w:id="17747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EED.CARES@alaska.gov" TargetMode="External"/><Relationship Id="rId3" Type="http://schemas.openxmlformats.org/officeDocument/2006/relationships/customXml" Target="../customXml/item3.xml"/><Relationship Id="rId21" Type="http://schemas.openxmlformats.org/officeDocument/2006/relationships/hyperlink" Target="http://www.akleg.gov/basis/aac.as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kleg.gov/basis/aac.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ese.ed.gov/files/2021/04/ARP-Homeless-DCL-4.23.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file:///C:\Users\rlschweissing\AppData\Local\Microsoft\Windows\INetCache\Content.Outlook\S1GG05E8\cecilia.miller@alaska.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m02.safelinks.protection.outlook.com/?url=https%3A%2F%2Furldefense.proofpoint.com%2Fv2%2Furl%3Fu%3Dhttps-3A__www.whitehouse.gov_american-2Drescue-2Dplan_%26d%3DDwMFAw%26c%3DeuGZstcaTDllvimEN8b7jXrwqOf-v5A_CdpgnVfiiMM%26r%3DmTRbUtf1C1kCU3xXx6NaXwqBD_GmpdPlpkKhZy6SZbw%26m%3D9Uspyoiw1fBGIo0-sn_En-cYmZtqkk_7M2jKy7UQNcU%26s%3DQdWKEoMRWTWKYGHjb6a0_UPeLhhlHB9CNR369A8Lip8%26e%3D&amp;data=04%7C01%7Cjamie.rife%40MDHI.ORG%7Ccf7c4b8959a344212edf08d90fd3fb83%7C8131b7e5d9ef4fe2a244c0c620d8eaa0%7C1%7C1%7C637558225417674580%7CUnknown%7CTWFpbGZsb3d8eyJWIjoiMC4wLjAwMDAiLCJQIjoiV2luMzIiLCJBTiI6Ik1haWwiLCJXVCI6Mn0%3D%7C1000&amp;sdata=VnRKbxYNI8D4gMvfG2uumLnsFVBF9lRxBvcQHpPa%2BJ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kleg.gov/basis/aac.asp%234.40.010%20%20" TargetMode="External"/><Relationship Id="rId27" Type="http://schemas.openxmlformats.org/officeDocument/2006/relationships/hyperlink" Target="https://education.alaska.gov/forms/05-07-071.xls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9" ma:contentTypeDescription="Create a new document." ma:contentTypeScope="" ma:versionID="971ada1649b54cf368ae6b0889c3f7e9">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6cca1e541c65a2a427bd36ca261340f9"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E7D40-DD46-4CEB-817B-1BE500242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1680D-661E-4AAD-B096-0307D7B9E2FC}">
  <ds:schemaRefs>
    <ds:schemaRef ds:uri="http://schemas.microsoft.com/sharepoint/v3/contenttype/forms"/>
  </ds:schemaRefs>
</ds:datastoreItem>
</file>

<file path=customXml/itemProps3.xml><?xml version="1.0" encoding="utf-8"?>
<ds:datastoreItem xmlns:ds="http://schemas.openxmlformats.org/officeDocument/2006/customXml" ds:itemID="{06F4C338-200A-4147-9EEF-955A4A54EECA}">
  <ds:schemaRefs>
    <ds:schemaRef ds:uri="http://schemas.openxmlformats.org/officeDocument/2006/bibliography"/>
  </ds:schemaRefs>
</ds:datastoreItem>
</file>

<file path=customXml/itemProps4.xml><?xml version="1.0" encoding="utf-8"?>
<ds:datastoreItem xmlns:ds="http://schemas.openxmlformats.org/officeDocument/2006/customXml" ds:itemID="{EC486C35-DA8B-4319-A134-044F9ED409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 Elementary and Secondary Schools Emergency Relief Fund</dc:title>
  <dc:subject/>
  <dc:creator>Cecilia Miller</dc:creator>
  <cp:keywords/>
  <dc:description/>
  <cp:lastModifiedBy>Smith, Jeanny E (EED)</cp:lastModifiedBy>
  <cp:revision>4</cp:revision>
  <cp:lastPrinted>2021-06-29T00:27:00Z</cp:lastPrinted>
  <dcterms:created xsi:type="dcterms:W3CDTF">2021-07-26T22:36:00Z</dcterms:created>
  <dcterms:modified xsi:type="dcterms:W3CDTF">2021-07-27T00:33:00Z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