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A9" w:rsidRDefault="00852858" w:rsidP="00275AA9">
      <w:pPr>
        <w:rPr>
          <w:b/>
          <w:bCs/>
        </w:rPr>
      </w:pPr>
      <w:r>
        <w:rPr>
          <w:b/>
          <w:bCs/>
        </w:rPr>
        <w:t xml:space="preserve">7 CFR CH 11 </w:t>
      </w:r>
      <w:r w:rsidR="00275AA9" w:rsidRPr="00275AA9">
        <w:rPr>
          <w:b/>
          <w:bCs/>
        </w:rPr>
        <w:t>§ 210.14 Resource management.</w:t>
      </w:r>
      <w:bookmarkStart w:id="0" w:name="_GoBack"/>
      <w:bookmarkEnd w:id="0"/>
    </w:p>
    <w:p w:rsidR="00852858" w:rsidRPr="00275AA9" w:rsidRDefault="00852858" w:rsidP="00275AA9">
      <w:pPr>
        <w:rPr>
          <w:b/>
          <w:bCs/>
        </w:rPr>
      </w:pPr>
    </w:p>
    <w:p w:rsidR="00275AA9" w:rsidRPr="00852858" w:rsidRDefault="00275AA9" w:rsidP="00275AA9">
      <w:pPr>
        <w:rPr>
          <w:i/>
        </w:rPr>
      </w:pPr>
      <w:r w:rsidRPr="00852858">
        <w:rPr>
          <w:i/>
        </w:rPr>
        <w:t xml:space="preserve">(a) </w:t>
      </w:r>
      <w:r w:rsidRPr="00852858">
        <w:rPr>
          <w:i/>
          <w:iCs/>
        </w:rPr>
        <w:t xml:space="preserve">Nonprofit school food service. </w:t>
      </w:r>
      <w:r w:rsidRPr="00852858">
        <w:rPr>
          <w:i/>
        </w:rPr>
        <w:t xml:space="preserve">School food authorities shall maintain a nonprofit school food service. Revenues received by the nonprofit school food service are to be used only for the operation or improvement of such food service, </w:t>
      </w:r>
      <w:r w:rsidRPr="00852858">
        <w:rPr>
          <w:i/>
          <w:iCs/>
        </w:rPr>
        <w:t xml:space="preserve">except that, </w:t>
      </w:r>
      <w:r w:rsidRPr="00852858">
        <w:rPr>
          <w:i/>
        </w:rPr>
        <w:t xml:space="preserve">such revenues shall not be used to purchase land or buildings, unless otherwise approved by FNS, or to construct buildings. </w:t>
      </w:r>
      <w:r w:rsidR="00852858" w:rsidRPr="00852858">
        <w:rPr>
          <w:i/>
        </w:rPr>
        <w:t>E</w:t>
      </w:r>
      <w:r w:rsidRPr="00852858">
        <w:rPr>
          <w:i/>
        </w:rPr>
        <w:t>xpenditures</w:t>
      </w:r>
      <w:r w:rsidR="00852858" w:rsidRPr="00852858">
        <w:rPr>
          <w:i/>
        </w:rPr>
        <w:t xml:space="preserve"> </w:t>
      </w:r>
      <w:r w:rsidRPr="00852858">
        <w:rPr>
          <w:i/>
        </w:rPr>
        <w:t>of nonprofit school food</w:t>
      </w:r>
      <w:r w:rsidR="00852858" w:rsidRPr="00852858">
        <w:rPr>
          <w:i/>
        </w:rPr>
        <w:t xml:space="preserve"> </w:t>
      </w:r>
      <w:r w:rsidRPr="00852858">
        <w:rPr>
          <w:i/>
        </w:rPr>
        <w:t>service revenues shall be in accordance</w:t>
      </w:r>
      <w:r w:rsidR="00852858" w:rsidRPr="00852858">
        <w:rPr>
          <w:i/>
        </w:rPr>
        <w:t xml:space="preserve"> </w:t>
      </w:r>
      <w:r w:rsidRPr="00852858">
        <w:rPr>
          <w:i/>
        </w:rPr>
        <w:t>with the financial management system</w:t>
      </w:r>
      <w:r w:rsidR="00852858" w:rsidRPr="00852858">
        <w:rPr>
          <w:i/>
        </w:rPr>
        <w:t xml:space="preserve"> </w:t>
      </w:r>
      <w:r w:rsidRPr="00852858">
        <w:rPr>
          <w:i/>
        </w:rPr>
        <w:t>established by the State agency under</w:t>
      </w:r>
      <w:r w:rsidR="00852858" w:rsidRPr="00852858">
        <w:rPr>
          <w:i/>
        </w:rPr>
        <w:t xml:space="preserve"> </w:t>
      </w:r>
      <w:r w:rsidRPr="00852858">
        <w:rPr>
          <w:i/>
        </w:rPr>
        <w:t>§ 210.19(a) of this part. School food authorities</w:t>
      </w:r>
      <w:r w:rsidR="00852858" w:rsidRPr="00852858">
        <w:rPr>
          <w:i/>
        </w:rPr>
        <w:t xml:space="preserve"> </w:t>
      </w:r>
      <w:r w:rsidRPr="00852858">
        <w:rPr>
          <w:i/>
        </w:rPr>
        <w:t>may use facilities, equipment,</w:t>
      </w:r>
      <w:r w:rsidR="00852858" w:rsidRPr="00852858">
        <w:rPr>
          <w:i/>
        </w:rPr>
        <w:t xml:space="preserve"> </w:t>
      </w:r>
      <w:r w:rsidRPr="00852858">
        <w:rPr>
          <w:i/>
        </w:rPr>
        <w:t>and personnel supported with nonprofit</w:t>
      </w:r>
      <w:r w:rsidR="00852858" w:rsidRPr="00852858">
        <w:rPr>
          <w:i/>
        </w:rPr>
        <w:t xml:space="preserve"> </w:t>
      </w:r>
      <w:r w:rsidRPr="00852858">
        <w:rPr>
          <w:i/>
        </w:rPr>
        <w:t>school food revenues to support a nonprofit</w:t>
      </w:r>
      <w:r w:rsidR="00852858" w:rsidRPr="00852858">
        <w:rPr>
          <w:i/>
        </w:rPr>
        <w:t xml:space="preserve"> </w:t>
      </w:r>
      <w:r w:rsidRPr="00852858">
        <w:rPr>
          <w:i/>
        </w:rPr>
        <w:t>nutrition program for the elderly,</w:t>
      </w:r>
      <w:r w:rsidR="00852858" w:rsidRPr="00852858">
        <w:rPr>
          <w:i/>
        </w:rPr>
        <w:t xml:space="preserve"> </w:t>
      </w:r>
      <w:r w:rsidRPr="00852858">
        <w:rPr>
          <w:i/>
        </w:rPr>
        <w:t>including a program funded under</w:t>
      </w:r>
      <w:r w:rsidR="00852858" w:rsidRPr="00852858">
        <w:rPr>
          <w:i/>
        </w:rPr>
        <w:t xml:space="preserve"> </w:t>
      </w:r>
      <w:r w:rsidRPr="00852858">
        <w:rPr>
          <w:i/>
        </w:rPr>
        <w:t>the Older Americans Act of 1965 (42</w:t>
      </w:r>
      <w:r w:rsidR="00852858" w:rsidRPr="00852858">
        <w:rPr>
          <w:i/>
        </w:rPr>
        <w:t xml:space="preserve"> </w:t>
      </w:r>
      <w:r w:rsidRPr="00852858">
        <w:rPr>
          <w:i/>
        </w:rPr>
        <w:t xml:space="preserve">U.S.C. 3001 </w:t>
      </w:r>
      <w:r w:rsidRPr="00852858">
        <w:rPr>
          <w:i/>
          <w:iCs/>
        </w:rPr>
        <w:t>et seq.</w:t>
      </w:r>
      <w:r w:rsidRPr="00852858">
        <w:rPr>
          <w:i/>
        </w:rPr>
        <w:t>).</w:t>
      </w:r>
    </w:p>
    <w:p w:rsidR="00275AA9" w:rsidRDefault="00275AA9" w:rsidP="004B608B"/>
    <w:p w:rsidR="00BD7786" w:rsidRPr="00275AA9" w:rsidRDefault="00BD7786" w:rsidP="00BD7786">
      <w:pPr>
        <w:rPr>
          <w:i/>
        </w:rPr>
      </w:pPr>
      <w:r w:rsidRPr="00275AA9">
        <w:rPr>
          <w:i/>
        </w:rPr>
        <w:t xml:space="preserve">(b) </w:t>
      </w:r>
      <w:r w:rsidRPr="00275AA9">
        <w:rPr>
          <w:i/>
          <w:iCs/>
        </w:rPr>
        <w:t xml:space="preserve">Net cash resources. </w:t>
      </w:r>
      <w:r w:rsidRPr="00275AA9">
        <w:rPr>
          <w:i/>
        </w:rPr>
        <w:t>The school food authority shall limit its net cash resources to an amount that does not exceed 3 months average expenditures for its nonprofit school food service or such other amount as may be approved by the State agency in accordance with § 210.19(a).</w:t>
      </w:r>
    </w:p>
    <w:p w:rsidR="00BD7786" w:rsidRPr="00275AA9" w:rsidRDefault="00BD7786" w:rsidP="00BD7786">
      <w:pPr>
        <w:rPr>
          <w:i/>
        </w:rPr>
      </w:pPr>
    </w:p>
    <w:p w:rsidR="00BD7786" w:rsidRPr="00275AA9" w:rsidRDefault="00BD7786" w:rsidP="00BD7786">
      <w:pPr>
        <w:rPr>
          <w:i/>
        </w:rPr>
      </w:pPr>
      <w:r w:rsidRPr="00275AA9">
        <w:rPr>
          <w:i/>
        </w:rPr>
        <w:t xml:space="preserve">(c) </w:t>
      </w:r>
      <w:r w:rsidRPr="00275AA9">
        <w:rPr>
          <w:i/>
          <w:iCs/>
        </w:rPr>
        <w:t xml:space="preserve">Financial assurances. </w:t>
      </w:r>
      <w:r w:rsidRPr="00275AA9">
        <w:rPr>
          <w:i/>
        </w:rPr>
        <w:t>The school food authority shall meet the requirements of the State agency for compliance with § 210.19(a) including any separation of records of nonprofit school</w:t>
      </w:r>
    </w:p>
    <w:p w:rsidR="00BD7786" w:rsidRDefault="00BD7786" w:rsidP="00BD7786">
      <w:pPr>
        <w:rPr>
          <w:i/>
        </w:rPr>
      </w:pPr>
      <w:proofErr w:type="gramStart"/>
      <w:r w:rsidRPr="00275AA9">
        <w:rPr>
          <w:i/>
        </w:rPr>
        <w:t>food</w:t>
      </w:r>
      <w:proofErr w:type="gramEnd"/>
      <w:r w:rsidRPr="00275AA9">
        <w:rPr>
          <w:i/>
        </w:rPr>
        <w:t xml:space="preserve"> service from records of any other food service which may be operated by the school food authority as provided in paragraph (a) of this section.</w:t>
      </w:r>
    </w:p>
    <w:p w:rsidR="00852858" w:rsidRPr="00275AA9" w:rsidRDefault="00852858" w:rsidP="00BD7786">
      <w:pPr>
        <w:rPr>
          <w:i/>
        </w:rPr>
      </w:pPr>
    </w:p>
    <w:p w:rsidR="00852858" w:rsidRDefault="00852858" w:rsidP="00852858">
      <w:pPr>
        <w:jc w:val="center"/>
        <w:rPr>
          <w:b/>
        </w:rPr>
      </w:pPr>
      <w:r w:rsidRPr="00B22E3D">
        <w:rPr>
          <w:b/>
        </w:rPr>
        <w:t>Section 1:</w:t>
      </w:r>
      <w:r>
        <w:t xml:space="preserve"> </w:t>
      </w:r>
      <w:r w:rsidRPr="004D6D64">
        <w:rPr>
          <w:b/>
        </w:rPr>
        <w:t>NET CASH RESOURCES</w:t>
      </w:r>
    </w:p>
    <w:p w:rsidR="00852858" w:rsidRDefault="00852858" w:rsidP="00852858">
      <w:pPr>
        <w:jc w:val="center"/>
      </w:pPr>
    </w:p>
    <w:p w:rsidR="00852858" w:rsidRDefault="00852858" w:rsidP="00852858">
      <w:r w:rsidRPr="004B608B">
        <w:rPr>
          <w:i/>
        </w:rPr>
        <w:t>Net cash resources</w:t>
      </w:r>
      <w:r w:rsidRPr="004B608B">
        <w:t xml:space="preserve"> </w:t>
      </w:r>
      <w:r>
        <w:t xml:space="preserve">means all monies that are available to or have </w:t>
      </w:r>
      <w:r w:rsidRPr="004B608B">
        <w:t>accrued to a school food authority’s</w:t>
      </w:r>
      <w:r>
        <w:t xml:space="preserve"> </w:t>
      </w:r>
      <w:r w:rsidRPr="004B608B">
        <w:t>nonprofit school food service at any</w:t>
      </w:r>
      <w:r>
        <w:t xml:space="preserve"> </w:t>
      </w:r>
      <w:r w:rsidRPr="004B608B">
        <w:t>given time, less cash payable. Such</w:t>
      </w:r>
      <w:r>
        <w:t xml:space="preserve"> </w:t>
      </w:r>
      <w:r w:rsidRPr="004B608B">
        <w:t>monies may include, but are not limited</w:t>
      </w:r>
      <w:r>
        <w:t xml:space="preserve"> </w:t>
      </w:r>
      <w:r w:rsidRPr="004B608B">
        <w:t>to, cash on hand, cash receivable,</w:t>
      </w:r>
      <w:r>
        <w:t xml:space="preserve"> </w:t>
      </w:r>
      <w:r w:rsidRPr="004B608B">
        <w:t>earnings on investments, cash on deposit</w:t>
      </w:r>
      <w:r>
        <w:t xml:space="preserve"> </w:t>
      </w:r>
      <w:r w:rsidRPr="004B608B">
        <w:t>and the value of stocks, bonds or</w:t>
      </w:r>
      <w:r>
        <w:t xml:space="preserve"> other negotiable securities</w:t>
      </w:r>
      <w:r w:rsidRPr="004D6D64">
        <w:t xml:space="preserve">, less current liabilities.  </w:t>
      </w:r>
    </w:p>
    <w:p w:rsidR="00852858" w:rsidRDefault="00852858" w:rsidP="00852858"/>
    <w:p w:rsidR="00852858" w:rsidRDefault="00852858" w:rsidP="00852858">
      <w:r w:rsidRPr="004D6D64">
        <w:t>This worksheet is necessary to determine the cash position of the Food Service Fund and Federal regulatory compliance with nonprofit ability (7 CFR 210.9 (b) (2)).</w:t>
      </w:r>
      <w:r>
        <w:t xml:space="preserve">  </w:t>
      </w:r>
      <w:r w:rsidRPr="004D6D64">
        <w:t xml:space="preserve">A nonprofit Food Service Fund must not exceed more than three months net cash resources to maintain nonprofit ability.  </w:t>
      </w:r>
    </w:p>
    <w:p w:rsidR="00BD7786" w:rsidRDefault="00BD7786" w:rsidP="004B608B"/>
    <w:p w:rsidR="00654BCF" w:rsidRPr="004D6D64" w:rsidRDefault="00654BCF" w:rsidP="00654BCF">
      <w:r w:rsidRPr="004D6D64">
        <w:t xml:space="preserve">Three months operating expenses are determined by the number of months the food service operates, rather than the calendar year.  To determine the allowed level of nonprofit ability use the following formula:  </w:t>
      </w:r>
    </w:p>
    <w:p w:rsidR="00340F80" w:rsidRDefault="00340F80" w:rsidP="00654BCF">
      <w:pPr>
        <w:jc w:val="center"/>
        <w:rPr>
          <w:i/>
        </w:rPr>
      </w:pPr>
    </w:p>
    <w:p w:rsidR="00654BCF" w:rsidRPr="004D6D64" w:rsidRDefault="00654BCF" w:rsidP="00654BCF">
      <w:pPr>
        <w:jc w:val="center"/>
        <w:rPr>
          <w:i/>
        </w:rPr>
      </w:pPr>
      <w:r w:rsidRPr="004D6D64">
        <w:rPr>
          <w:i/>
        </w:rPr>
        <w:t>Prior closed out School Year Total Operating Expenses (less any indirect costs)</w:t>
      </w:r>
    </w:p>
    <w:p w:rsidR="00654BCF" w:rsidRPr="004D6D64" w:rsidRDefault="00654BCF" w:rsidP="00654BCF">
      <w:pPr>
        <w:jc w:val="center"/>
        <w:rPr>
          <w:i/>
        </w:rPr>
      </w:pPr>
      <w:r w:rsidRPr="004D6D64">
        <w:rPr>
          <w:i/>
        </w:rPr>
        <w:t>÷ Number of Months of Operation x 3</w:t>
      </w:r>
    </w:p>
    <w:p w:rsidR="00654BCF" w:rsidRPr="004D6D64" w:rsidRDefault="00654BCF" w:rsidP="00654BCF">
      <w:pPr>
        <w:jc w:val="center"/>
        <w:rPr>
          <w:i/>
        </w:rPr>
      </w:pPr>
      <w:r w:rsidRPr="004D6D64">
        <w:rPr>
          <w:i/>
        </w:rPr>
        <w:t>= Allowable Net Cash Resources (NCR)</w:t>
      </w:r>
    </w:p>
    <w:p w:rsidR="00654BCF" w:rsidRPr="004D6D64" w:rsidRDefault="00654BCF" w:rsidP="00654BCF">
      <w:pPr>
        <w:jc w:val="center"/>
        <w:rPr>
          <w:i/>
        </w:rPr>
      </w:pPr>
    </w:p>
    <w:p w:rsidR="00654BCF" w:rsidRPr="004D6D64" w:rsidRDefault="00654BCF" w:rsidP="00654BCF">
      <w:pPr>
        <w:jc w:val="center"/>
        <w:rPr>
          <w:i/>
        </w:rPr>
      </w:pPr>
      <w:r w:rsidRPr="004D6D64">
        <w:rPr>
          <w:i/>
        </w:rPr>
        <w:t>Example:  $20,000 Total Operating Expenses ÷ 9 months x 3 months = $6,667 NCR limit</w:t>
      </w:r>
    </w:p>
    <w:p w:rsidR="00654BCF" w:rsidRPr="004D6D64" w:rsidRDefault="00654BCF" w:rsidP="00654BCF">
      <w:pPr>
        <w:jc w:val="center"/>
        <w:rPr>
          <w:i/>
        </w:rPr>
      </w:pPr>
    </w:p>
    <w:p w:rsidR="00654BCF" w:rsidRPr="004D6D64" w:rsidRDefault="00654BCF" w:rsidP="00654BCF">
      <w:pPr>
        <w:jc w:val="center"/>
        <w:rPr>
          <w:i/>
        </w:rPr>
      </w:pPr>
      <w:r w:rsidRPr="004D6D64">
        <w:rPr>
          <w:i/>
        </w:rPr>
        <w:t>____________________ ÷ ______________________ X     3    =   $____________________</w:t>
      </w:r>
    </w:p>
    <w:p w:rsidR="00CF5CC3" w:rsidRDefault="00654BCF" w:rsidP="00654BCF">
      <w:pPr>
        <w:jc w:val="center"/>
        <w:rPr>
          <w:i/>
        </w:rPr>
      </w:pPr>
      <w:r w:rsidRPr="004D6D64">
        <w:rPr>
          <w:i/>
        </w:rPr>
        <w:t>Total Operating Expense       # of Months of Operation                                     NCR Limit</w:t>
      </w:r>
    </w:p>
    <w:p w:rsidR="00654BCF" w:rsidRPr="004D6D64" w:rsidRDefault="00654BCF" w:rsidP="00654BCF">
      <w:pPr>
        <w:jc w:val="center"/>
        <w:rPr>
          <w:i/>
        </w:rPr>
      </w:pPr>
    </w:p>
    <w:p w:rsidR="00654BCF" w:rsidRPr="004D6D64" w:rsidRDefault="00654BCF" w:rsidP="00654BCF">
      <w:r w:rsidRPr="004D6D64">
        <w:rPr>
          <w:b/>
        </w:rPr>
        <w:lastRenderedPageBreak/>
        <w:t>Please note that the above equation only needs to be calculated one time for the entire program year.</w:t>
      </w:r>
      <w:r w:rsidRPr="004D6D64">
        <w:t xml:space="preserve"> The NCR limit from above will be compared to the NCR total calculated </w:t>
      </w:r>
      <w:r w:rsidR="004E36CE">
        <w:t>below</w:t>
      </w:r>
      <w:r w:rsidRPr="004D6D64">
        <w:t>. If the net cash resources in any month exceed the NCR Limit (above), please send a copy of the completed form to Child Nutrition Programs for further review.</w:t>
      </w:r>
    </w:p>
    <w:p w:rsidR="00852858" w:rsidRDefault="00852858" w:rsidP="00891829">
      <w:pPr>
        <w:jc w:val="center"/>
        <w:rPr>
          <w:b/>
        </w:rPr>
      </w:pPr>
    </w:p>
    <w:p w:rsidR="00852858" w:rsidRDefault="00852858" w:rsidP="00891829">
      <w:pPr>
        <w:jc w:val="center"/>
        <w:rPr>
          <w:b/>
        </w:rPr>
      </w:pPr>
    </w:p>
    <w:p w:rsidR="00891829" w:rsidRDefault="00891829" w:rsidP="00891829">
      <w:pPr>
        <w:jc w:val="center"/>
        <w:rPr>
          <w:b/>
        </w:rPr>
      </w:pPr>
      <w:r w:rsidRPr="004D6D64">
        <w:rPr>
          <w:b/>
        </w:rPr>
        <w:t>NET CASH RESOURCES</w:t>
      </w:r>
    </w:p>
    <w:p w:rsidR="00891829" w:rsidRPr="004D6D64" w:rsidRDefault="00891829" w:rsidP="00891829">
      <w:pPr>
        <w:jc w:val="center"/>
        <w:rPr>
          <w:b/>
        </w:rPr>
      </w:pPr>
    </w:p>
    <w:p w:rsidR="00891829" w:rsidRPr="004D6D64" w:rsidRDefault="00891829" w:rsidP="00891829">
      <w:pPr>
        <w:rPr>
          <w:b/>
        </w:rPr>
      </w:pPr>
      <w:r w:rsidRPr="004D6D64">
        <w:rPr>
          <w:b/>
        </w:rPr>
        <w:t>SPONSOR: _____________________________</w:t>
      </w:r>
      <w:r w:rsidR="00654BCF" w:rsidRPr="004D6D64">
        <w:rPr>
          <w:b/>
        </w:rPr>
        <w:t xml:space="preserve">____ </w:t>
      </w:r>
      <w:r w:rsidR="009D518B" w:rsidRPr="004D6D64">
        <w:rPr>
          <w:b/>
        </w:rPr>
        <w:t>as</w:t>
      </w:r>
      <w:r w:rsidR="00654BCF" w:rsidRPr="004D6D64">
        <w:rPr>
          <w:b/>
        </w:rPr>
        <w:t xml:space="preserve"> of ____________</w:t>
      </w:r>
      <w:r w:rsidRPr="004D6D64">
        <w:rPr>
          <w:b/>
        </w:rPr>
        <w:t>__, 20__</w:t>
      </w:r>
      <w:r w:rsidR="00654BCF" w:rsidRPr="004D6D64">
        <w:rPr>
          <w:b/>
        </w:rPr>
        <w:t>__</w:t>
      </w:r>
      <w:r w:rsidR="00340F80">
        <w:rPr>
          <w:b/>
        </w:rPr>
        <w:t>____</w:t>
      </w:r>
      <w:r w:rsidR="00654BCF" w:rsidRPr="004D6D64">
        <w:rPr>
          <w:b/>
        </w:rPr>
        <w:t>___</w:t>
      </w:r>
      <w:r w:rsidRPr="004D6D64">
        <w:rPr>
          <w:b/>
        </w:rPr>
        <w:t>_</w:t>
      </w:r>
    </w:p>
    <w:p w:rsidR="00891829" w:rsidRPr="004D6D64" w:rsidRDefault="00891829" w:rsidP="00891829">
      <w:pPr>
        <w:ind w:left="5760"/>
      </w:pPr>
      <w:r w:rsidRPr="004D6D64">
        <w:t xml:space="preserve">      Month/Date</w:t>
      </w:r>
    </w:p>
    <w:p w:rsidR="00891829" w:rsidRPr="004D6D64" w:rsidRDefault="00891829" w:rsidP="00891829">
      <w:pPr>
        <w:ind w:left="5760"/>
        <w:rPr>
          <w:b/>
        </w:rPr>
      </w:pPr>
    </w:p>
    <w:p w:rsidR="00A176C8" w:rsidRDefault="00891829" w:rsidP="00E445D0">
      <w:r w:rsidRPr="00A176C8">
        <w:t xml:space="preserve">To fill in the table below use </w:t>
      </w:r>
      <w:r w:rsidR="00F136DD" w:rsidRPr="00A176C8">
        <w:t>the</w:t>
      </w:r>
      <w:r w:rsidRPr="00A176C8">
        <w:t xml:space="preserve"> </w:t>
      </w:r>
      <w:r w:rsidR="00BC00A7" w:rsidRPr="00A176C8">
        <w:t>annual</w:t>
      </w:r>
      <w:r w:rsidRPr="00A176C8">
        <w:t xml:space="preserve"> totals </w:t>
      </w:r>
      <w:r w:rsidR="00F136DD" w:rsidRPr="00A176C8">
        <w:t>of the most recently closed-out year.  This information should be available on the Statement of Revenues and Expenses, the General Ledger or other similar documents.</w:t>
      </w:r>
    </w:p>
    <w:p w:rsidR="00702A37" w:rsidRDefault="00702A37" w:rsidP="00E445D0"/>
    <w:p w:rsidR="00E445D0" w:rsidRPr="00A176C8" w:rsidRDefault="00E445D0" w:rsidP="00E445D0"/>
    <w:tbl>
      <w:tblPr>
        <w:tblW w:w="7740" w:type="dxa"/>
        <w:jc w:val="center"/>
        <w:tblLook w:val="04A0" w:firstRow="1" w:lastRow="0" w:firstColumn="1" w:lastColumn="0" w:noHBand="0" w:noVBand="1"/>
      </w:tblPr>
      <w:tblGrid>
        <w:gridCol w:w="3326"/>
        <w:gridCol w:w="2434"/>
        <w:gridCol w:w="1980"/>
      </w:tblGrid>
      <w:tr w:rsidR="0078561E" w:rsidTr="0078561E">
        <w:trPr>
          <w:trHeight w:val="315"/>
          <w:jc w:val="center"/>
        </w:trPr>
        <w:tc>
          <w:tcPr>
            <w:tcW w:w="3326" w:type="dxa"/>
            <w:tcBorders>
              <w:top w:val="nil"/>
              <w:left w:val="nil"/>
              <w:bottom w:val="nil"/>
              <w:right w:val="nil"/>
            </w:tcBorders>
            <w:shd w:val="clear" w:color="auto" w:fill="auto"/>
            <w:noWrap/>
            <w:vAlign w:val="center"/>
            <w:hideMark/>
          </w:tcPr>
          <w:p w:rsidR="0078561E" w:rsidRDefault="0078561E">
            <w:pPr>
              <w:rPr>
                <w:b/>
                <w:bCs/>
                <w:color w:val="000000"/>
                <w:u w:val="single"/>
              </w:rPr>
            </w:pPr>
            <w:r>
              <w:rPr>
                <w:b/>
                <w:bCs/>
                <w:color w:val="000000"/>
                <w:u w:val="single"/>
              </w:rPr>
              <w:t>Revenue</w:t>
            </w:r>
          </w:p>
        </w:tc>
        <w:tc>
          <w:tcPr>
            <w:tcW w:w="2434" w:type="dxa"/>
            <w:tcBorders>
              <w:top w:val="nil"/>
              <w:left w:val="nil"/>
              <w:bottom w:val="nil"/>
              <w:right w:val="nil"/>
            </w:tcBorders>
            <w:shd w:val="clear" w:color="auto" w:fill="auto"/>
            <w:noWrap/>
            <w:vAlign w:val="center"/>
            <w:hideMark/>
          </w:tcPr>
          <w:p w:rsidR="0078561E" w:rsidRDefault="0078561E">
            <w:pPr>
              <w:rPr>
                <w:b/>
                <w:bCs/>
                <w:color w:val="000000"/>
                <w:u w:val="single"/>
              </w:rPr>
            </w:pPr>
          </w:p>
        </w:tc>
        <w:tc>
          <w:tcPr>
            <w:tcW w:w="1980" w:type="dxa"/>
            <w:tcBorders>
              <w:top w:val="nil"/>
              <w:left w:val="nil"/>
              <w:bottom w:val="nil"/>
              <w:right w:val="nil"/>
            </w:tcBorders>
            <w:shd w:val="clear" w:color="auto" w:fill="auto"/>
            <w:noWrap/>
            <w:vAlign w:val="center"/>
            <w:hideMark/>
          </w:tcPr>
          <w:p w:rsidR="0078561E" w:rsidRDefault="0078561E">
            <w:pPr>
              <w:rPr>
                <w:sz w:val="20"/>
                <w:szCs w:val="2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Meal Sales</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State Match</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Federal Reimbursement</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DB2415">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Interest</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right w:val="nil"/>
            </w:tcBorders>
            <w:shd w:val="clear" w:color="auto" w:fill="auto"/>
            <w:vAlign w:val="center"/>
            <w:hideMark/>
          </w:tcPr>
          <w:p w:rsidR="00DB2415" w:rsidRDefault="00DB2415">
            <w:pPr>
              <w:rPr>
                <w:color w:val="000000"/>
              </w:rPr>
            </w:pPr>
          </w:p>
        </w:tc>
      </w:tr>
      <w:tr w:rsidR="00DB2415" w:rsidTr="00DB2415">
        <w:trPr>
          <w:trHeight w:val="330"/>
          <w:jc w:val="center"/>
        </w:trPr>
        <w:tc>
          <w:tcPr>
            <w:tcW w:w="3326" w:type="dxa"/>
            <w:tcBorders>
              <w:top w:val="nil"/>
              <w:left w:val="nil"/>
              <w:bottom w:val="nil"/>
              <w:right w:val="nil"/>
            </w:tcBorders>
            <w:shd w:val="clear" w:color="auto" w:fill="auto"/>
            <w:noWrap/>
            <w:vAlign w:val="center"/>
          </w:tcPr>
          <w:p w:rsidR="00DB2415" w:rsidRPr="00DB2415" w:rsidRDefault="00DB2415" w:rsidP="00DB2415">
            <w:pPr>
              <w:rPr>
                <w:color w:val="000000"/>
              </w:rPr>
            </w:pPr>
            <w:r w:rsidRPr="00DB2415">
              <w:rPr>
                <w:color w:val="000000"/>
              </w:rPr>
              <w:t xml:space="preserve">Other </w:t>
            </w:r>
          </w:p>
        </w:tc>
        <w:tc>
          <w:tcPr>
            <w:tcW w:w="2434" w:type="dxa"/>
            <w:tcBorders>
              <w:top w:val="single" w:sz="8" w:space="0" w:color="auto"/>
              <w:left w:val="nil"/>
              <w:bottom w:val="single" w:sz="4" w:space="0" w:color="auto"/>
              <w:right w:val="nil"/>
            </w:tcBorders>
            <w:shd w:val="clear" w:color="auto" w:fill="auto"/>
            <w:noWrap/>
            <w:vAlign w:val="center"/>
          </w:tcPr>
          <w:p w:rsidR="00DB2415" w:rsidRDefault="00DB2415" w:rsidP="00DB2415">
            <w:pPr>
              <w:rPr>
                <w:color w:val="000000"/>
              </w:rPr>
            </w:pPr>
            <w:r>
              <w:rPr>
                <w:color w:val="000000"/>
              </w:rPr>
              <w:t>$</w:t>
            </w:r>
          </w:p>
        </w:tc>
        <w:tc>
          <w:tcPr>
            <w:tcW w:w="1980" w:type="dxa"/>
            <w:tcBorders>
              <w:top w:val="nil"/>
              <w:left w:val="nil"/>
              <w:right w:val="nil"/>
            </w:tcBorders>
            <w:shd w:val="clear" w:color="auto" w:fill="auto"/>
            <w:vAlign w:val="center"/>
          </w:tcPr>
          <w:p w:rsidR="00DB2415" w:rsidRDefault="00DB2415" w:rsidP="00DB2415">
            <w:pPr>
              <w:rPr>
                <w:b/>
                <w:bCs/>
                <w:color w:val="000000"/>
              </w:rPr>
            </w:pPr>
          </w:p>
        </w:tc>
      </w:tr>
      <w:tr w:rsidR="0078561E" w:rsidTr="00DB2415">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jc w:val="right"/>
              <w:rPr>
                <w:b/>
                <w:bCs/>
                <w:color w:val="000000"/>
              </w:rPr>
            </w:pPr>
            <w:r>
              <w:rPr>
                <w:b/>
                <w:bCs/>
                <w:color w:val="000000"/>
              </w:rPr>
              <w:t>Step 1: Total Revenue</w:t>
            </w:r>
          </w:p>
        </w:tc>
        <w:tc>
          <w:tcPr>
            <w:tcW w:w="2434" w:type="dxa"/>
            <w:tcBorders>
              <w:top w:val="single" w:sz="4" w:space="0" w:color="auto"/>
              <w:left w:val="nil"/>
              <w:bottom w:val="nil"/>
              <w:right w:val="nil"/>
            </w:tcBorders>
            <w:shd w:val="clear" w:color="auto" w:fill="auto"/>
            <w:noWrap/>
            <w:vAlign w:val="bottom"/>
            <w:hideMark/>
          </w:tcPr>
          <w:p w:rsidR="0078561E" w:rsidRDefault="0078561E">
            <w:pPr>
              <w:jc w:val="right"/>
              <w:rPr>
                <w:b/>
                <w:bCs/>
                <w:color w:val="000000"/>
              </w:rPr>
            </w:pPr>
          </w:p>
        </w:tc>
        <w:tc>
          <w:tcPr>
            <w:tcW w:w="1980" w:type="dxa"/>
            <w:tcBorders>
              <w:left w:val="nil"/>
              <w:bottom w:val="single" w:sz="8" w:space="0" w:color="auto"/>
              <w:right w:val="nil"/>
            </w:tcBorders>
            <w:shd w:val="clear" w:color="auto" w:fill="auto"/>
            <w:vAlign w:val="center"/>
            <w:hideMark/>
          </w:tcPr>
          <w:p w:rsidR="0078561E" w:rsidRDefault="0078561E">
            <w:pPr>
              <w:rPr>
                <w:b/>
                <w:bCs/>
                <w:color w:val="000000"/>
              </w:rPr>
            </w:pPr>
            <w:r>
              <w:rPr>
                <w:b/>
                <w:bCs/>
                <w:color w:val="000000"/>
              </w:rPr>
              <w:t>$</w:t>
            </w:r>
          </w:p>
        </w:tc>
      </w:tr>
      <w:tr w:rsidR="0078561E" w:rsidTr="0078561E">
        <w:trPr>
          <w:trHeight w:val="315"/>
          <w:jc w:val="center"/>
        </w:trPr>
        <w:tc>
          <w:tcPr>
            <w:tcW w:w="3326" w:type="dxa"/>
            <w:tcBorders>
              <w:top w:val="nil"/>
              <w:left w:val="nil"/>
              <w:bottom w:val="nil"/>
              <w:right w:val="nil"/>
            </w:tcBorders>
            <w:shd w:val="clear" w:color="auto" w:fill="auto"/>
            <w:noWrap/>
            <w:vAlign w:val="center"/>
            <w:hideMark/>
          </w:tcPr>
          <w:p w:rsidR="0078561E" w:rsidRDefault="0078561E">
            <w:pPr>
              <w:rPr>
                <w:b/>
                <w:bCs/>
                <w:color w:val="000000"/>
              </w:rPr>
            </w:pPr>
          </w:p>
        </w:tc>
        <w:tc>
          <w:tcPr>
            <w:tcW w:w="4414" w:type="dxa"/>
            <w:gridSpan w:val="2"/>
            <w:tcBorders>
              <w:top w:val="nil"/>
              <w:left w:val="nil"/>
              <w:bottom w:val="nil"/>
              <w:right w:val="nil"/>
            </w:tcBorders>
            <w:shd w:val="clear" w:color="auto" w:fill="auto"/>
            <w:vAlign w:val="center"/>
            <w:hideMark/>
          </w:tcPr>
          <w:p w:rsidR="0078561E" w:rsidRDefault="0078561E">
            <w:pPr>
              <w:rPr>
                <w:sz w:val="20"/>
                <w:szCs w:val="20"/>
              </w:rPr>
            </w:pPr>
          </w:p>
        </w:tc>
      </w:tr>
      <w:tr w:rsidR="0078561E" w:rsidTr="0078561E">
        <w:trPr>
          <w:trHeight w:val="315"/>
          <w:jc w:val="center"/>
        </w:trPr>
        <w:tc>
          <w:tcPr>
            <w:tcW w:w="7740" w:type="dxa"/>
            <w:gridSpan w:val="3"/>
            <w:tcBorders>
              <w:top w:val="nil"/>
              <w:left w:val="nil"/>
              <w:bottom w:val="nil"/>
              <w:right w:val="nil"/>
            </w:tcBorders>
            <w:shd w:val="clear" w:color="auto" w:fill="auto"/>
            <w:noWrap/>
            <w:vAlign w:val="center"/>
            <w:hideMark/>
          </w:tcPr>
          <w:p w:rsidR="0078561E" w:rsidRDefault="0078561E">
            <w:pPr>
              <w:rPr>
                <w:b/>
                <w:bCs/>
                <w:color w:val="000000"/>
                <w:u w:val="single"/>
              </w:rPr>
            </w:pPr>
            <w:r>
              <w:rPr>
                <w:b/>
                <w:bCs/>
                <w:color w:val="000000"/>
                <w:u w:val="single"/>
              </w:rPr>
              <w:t>Expenses</w:t>
            </w: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Labor</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Food</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Supplies</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Transportation</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Indirect Cost</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Due to Other Funds</w:t>
            </w:r>
          </w:p>
        </w:tc>
        <w:tc>
          <w:tcPr>
            <w:tcW w:w="2434" w:type="dxa"/>
            <w:tcBorders>
              <w:top w:val="nil"/>
              <w:left w:val="nil"/>
              <w:bottom w:val="single" w:sz="8" w:space="0" w:color="auto"/>
              <w:right w:val="nil"/>
            </w:tcBorders>
            <w:shd w:val="clear" w:color="auto" w:fill="auto"/>
            <w:noWrap/>
            <w:vAlign w:val="center"/>
            <w:hideMark/>
          </w:tcPr>
          <w:p w:rsidR="0078561E" w:rsidRDefault="0078561E">
            <w:pPr>
              <w:rPr>
                <w:color w:val="000000"/>
              </w:rPr>
            </w:pPr>
            <w:r>
              <w:rPr>
                <w:color w:val="000000"/>
              </w:rPr>
              <w:t>$</w:t>
            </w:r>
          </w:p>
        </w:tc>
        <w:tc>
          <w:tcPr>
            <w:tcW w:w="1980" w:type="dxa"/>
            <w:tcBorders>
              <w:top w:val="nil"/>
              <w:left w:val="nil"/>
              <w:bottom w:val="nil"/>
              <w:right w:val="nil"/>
            </w:tcBorders>
            <w:shd w:val="clear" w:color="auto" w:fill="auto"/>
            <w:vAlign w:val="center"/>
            <w:hideMark/>
          </w:tcPr>
          <w:p w:rsidR="0078561E" w:rsidRDefault="0078561E">
            <w:pPr>
              <w:rPr>
                <w:color w:val="00000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jc w:val="right"/>
              <w:rPr>
                <w:b/>
                <w:bCs/>
                <w:color w:val="000000"/>
              </w:rPr>
            </w:pPr>
            <w:r>
              <w:rPr>
                <w:b/>
                <w:bCs/>
                <w:color w:val="000000"/>
              </w:rPr>
              <w:t xml:space="preserve">Step 2: Expenses </w:t>
            </w:r>
          </w:p>
        </w:tc>
        <w:tc>
          <w:tcPr>
            <w:tcW w:w="2434" w:type="dxa"/>
            <w:tcBorders>
              <w:top w:val="nil"/>
              <w:left w:val="nil"/>
              <w:bottom w:val="nil"/>
              <w:right w:val="nil"/>
            </w:tcBorders>
            <w:shd w:val="clear" w:color="auto" w:fill="auto"/>
            <w:noWrap/>
            <w:vAlign w:val="center"/>
            <w:hideMark/>
          </w:tcPr>
          <w:p w:rsidR="0078561E" w:rsidRDefault="0078561E">
            <w:pPr>
              <w:jc w:val="right"/>
              <w:rPr>
                <w:b/>
                <w:bCs/>
                <w:color w:val="000000"/>
              </w:rPr>
            </w:pPr>
          </w:p>
        </w:tc>
        <w:tc>
          <w:tcPr>
            <w:tcW w:w="1980" w:type="dxa"/>
            <w:tcBorders>
              <w:top w:val="nil"/>
              <w:left w:val="nil"/>
              <w:bottom w:val="single" w:sz="8" w:space="0" w:color="auto"/>
              <w:right w:val="nil"/>
            </w:tcBorders>
            <w:shd w:val="clear" w:color="auto" w:fill="auto"/>
            <w:vAlign w:val="center"/>
            <w:hideMark/>
          </w:tcPr>
          <w:p w:rsidR="0078561E" w:rsidRDefault="0078561E">
            <w:pPr>
              <w:rPr>
                <w:b/>
                <w:bCs/>
                <w:color w:val="000000"/>
              </w:rPr>
            </w:pPr>
            <w:r>
              <w:rPr>
                <w:b/>
                <w:bCs/>
                <w:color w:val="000000"/>
              </w:rPr>
              <w:t>$</w:t>
            </w:r>
          </w:p>
        </w:tc>
      </w:tr>
      <w:tr w:rsidR="0078561E" w:rsidTr="0078561E">
        <w:trPr>
          <w:trHeight w:val="315"/>
          <w:jc w:val="center"/>
        </w:trPr>
        <w:tc>
          <w:tcPr>
            <w:tcW w:w="3326" w:type="dxa"/>
            <w:tcBorders>
              <w:top w:val="nil"/>
              <w:left w:val="nil"/>
              <w:bottom w:val="nil"/>
              <w:right w:val="nil"/>
            </w:tcBorders>
            <w:shd w:val="clear" w:color="auto" w:fill="auto"/>
            <w:noWrap/>
            <w:vAlign w:val="center"/>
            <w:hideMark/>
          </w:tcPr>
          <w:p w:rsidR="0078561E" w:rsidRDefault="0078561E">
            <w:pPr>
              <w:rPr>
                <w:b/>
                <w:bCs/>
                <w:color w:val="000000"/>
              </w:rPr>
            </w:pPr>
          </w:p>
        </w:tc>
        <w:tc>
          <w:tcPr>
            <w:tcW w:w="2434" w:type="dxa"/>
            <w:tcBorders>
              <w:top w:val="nil"/>
              <w:left w:val="nil"/>
              <w:bottom w:val="nil"/>
              <w:right w:val="nil"/>
            </w:tcBorders>
            <w:shd w:val="clear" w:color="auto" w:fill="auto"/>
            <w:noWrap/>
            <w:vAlign w:val="center"/>
            <w:hideMark/>
          </w:tcPr>
          <w:p w:rsidR="0078561E" w:rsidRDefault="0078561E">
            <w:pPr>
              <w:rPr>
                <w:sz w:val="20"/>
                <w:szCs w:val="20"/>
              </w:rPr>
            </w:pPr>
          </w:p>
        </w:tc>
        <w:tc>
          <w:tcPr>
            <w:tcW w:w="1980" w:type="dxa"/>
            <w:tcBorders>
              <w:top w:val="nil"/>
              <w:left w:val="nil"/>
              <w:bottom w:val="nil"/>
              <w:right w:val="nil"/>
            </w:tcBorders>
            <w:shd w:val="clear" w:color="auto" w:fill="auto"/>
            <w:vAlign w:val="center"/>
            <w:hideMark/>
          </w:tcPr>
          <w:p w:rsidR="0078561E" w:rsidRDefault="0078561E">
            <w:pPr>
              <w:rPr>
                <w:sz w:val="20"/>
                <w:szCs w:val="20"/>
              </w:rPr>
            </w:pPr>
          </w:p>
        </w:tc>
      </w:tr>
      <w:tr w:rsidR="0078561E" w:rsidTr="0078561E">
        <w:trPr>
          <w:trHeight w:val="315"/>
          <w:jc w:val="center"/>
        </w:trPr>
        <w:tc>
          <w:tcPr>
            <w:tcW w:w="3326" w:type="dxa"/>
            <w:tcBorders>
              <w:top w:val="nil"/>
              <w:left w:val="nil"/>
              <w:bottom w:val="nil"/>
              <w:right w:val="nil"/>
            </w:tcBorders>
            <w:shd w:val="clear" w:color="auto" w:fill="auto"/>
            <w:noWrap/>
            <w:vAlign w:val="center"/>
            <w:hideMark/>
          </w:tcPr>
          <w:p w:rsidR="0078561E" w:rsidRDefault="0078561E">
            <w:pPr>
              <w:rPr>
                <w:b/>
                <w:bCs/>
                <w:color w:val="000000"/>
                <w:u w:val="single"/>
              </w:rPr>
            </w:pPr>
            <w:r>
              <w:rPr>
                <w:b/>
                <w:bCs/>
                <w:color w:val="000000"/>
                <w:u w:val="single"/>
              </w:rPr>
              <w:t>Net Cash Resources</w:t>
            </w:r>
          </w:p>
        </w:tc>
        <w:tc>
          <w:tcPr>
            <w:tcW w:w="2434" w:type="dxa"/>
            <w:tcBorders>
              <w:top w:val="nil"/>
              <w:left w:val="nil"/>
              <w:bottom w:val="nil"/>
              <w:right w:val="nil"/>
            </w:tcBorders>
            <w:shd w:val="clear" w:color="auto" w:fill="auto"/>
            <w:noWrap/>
            <w:vAlign w:val="center"/>
            <w:hideMark/>
          </w:tcPr>
          <w:p w:rsidR="0078561E" w:rsidRDefault="0078561E">
            <w:pPr>
              <w:rPr>
                <w:b/>
                <w:bCs/>
                <w:color w:val="000000"/>
                <w:u w:val="single"/>
              </w:rPr>
            </w:pPr>
          </w:p>
        </w:tc>
        <w:tc>
          <w:tcPr>
            <w:tcW w:w="1980" w:type="dxa"/>
            <w:tcBorders>
              <w:top w:val="nil"/>
              <w:left w:val="nil"/>
              <w:bottom w:val="nil"/>
              <w:right w:val="nil"/>
            </w:tcBorders>
            <w:shd w:val="clear" w:color="auto" w:fill="auto"/>
            <w:vAlign w:val="center"/>
            <w:hideMark/>
          </w:tcPr>
          <w:p w:rsidR="0078561E" w:rsidRDefault="0078561E">
            <w:pPr>
              <w:rPr>
                <w:sz w:val="20"/>
                <w:szCs w:val="20"/>
              </w:rPr>
            </w:pPr>
          </w:p>
        </w:tc>
      </w:tr>
      <w:tr w:rsidR="0078561E" w:rsidTr="0078561E">
        <w:trPr>
          <w:trHeight w:val="315"/>
          <w:jc w:val="center"/>
        </w:trPr>
        <w:tc>
          <w:tcPr>
            <w:tcW w:w="7740" w:type="dxa"/>
            <w:gridSpan w:val="3"/>
            <w:tcBorders>
              <w:top w:val="nil"/>
              <w:left w:val="nil"/>
              <w:bottom w:val="nil"/>
              <w:right w:val="nil"/>
            </w:tcBorders>
            <w:shd w:val="clear" w:color="auto" w:fill="auto"/>
            <w:noWrap/>
            <w:vAlign w:val="center"/>
            <w:hideMark/>
          </w:tcPr>
          <w:p w:rsidR="0078561E" w:rsidRDefault="0078561E">
            <w:pPr>
              <w:rPr>
                <w:b/>
                <w:bCs/>
                <w:color w:val="000000"/>
              </w:rPr>
            </w:pPr>
            <w:r>
              <w:rPr>
                <w:color w:val="000000"/>
              </w:rPr>
              <w:t xml:space="preserve">Subtract Total Expenses </w:t>
            </w:r>
            <w:r>
              <w:rPr>
                <w:b/>
                <w:bCs/>
                <w:color w:val="000000"/>
              </w:rPr>
              <w:t xml:space="preserve">(Step 2) </w:t>
            </w:r>
            <w:r>
              <w:rPr>
                <w:color w:val="000000"/>
              </w:rPr>
              <w:t>from Total Revenue (</w:t>
            </w:r>
            <w:r>
              <w:rPr>
                <w:b/>
                <w:bCs/>
                <w:color w:val="000000"/>
              </w:rPr>
              <w:t>Step 1)</w:t>
            </w:r>
          </w:p>
        </w:tc>
      </w:tr>
      <w:tr w:rsidR="0078561E" w:rsidTr="0078561E">
        <w:trPr>
          <w:trHeight w:val="315"/>
          <w:jc w:val="center"/>
        </w:trPr>
        <w:tc>
          <w:tcPr>
            <w:tcW w:w="3326" w:type="dxa"/>
            <w:tcBorders>
              <w:top w:val="nil"/>
              <w:left w:val="nil"/>
              <w:bottom w:val="nil"/>
              <w:right w:val="nil"/>
            </w:tcBorders>
            <w:shd w:val="clear" w:color="auto" w:fill="auto"/>
            <w:noWrap/>
            <w:vAlign w:val="center"/>
            <w:hideMark/>
          </w:tcPr>
          <w:p w:rsidR="0078561E" w:rsidRDefault="0078561E">
            <w:pPr>
              <w:rPr>
                <w:color w:val="000000"/>
              </w:rPr>
            </w:pPr>
            <w:r>
              <w:rPr>
                <w:color w:val="000000"/>
              </w:rPr>
              <w:t xml:space="preserve">  </w:t>
            </w:r>
          </w:p>
        </w:tc>
        <w:tc>
          <w:tcPr>
            <w:tcW w:w="2434" w:type="dxa"/>
            <w:tcBorders>
              <w:top w:val="nil"/>
              <w:left w:val="nil"/>
              <w:bottom w:val="nil"/>
              <w:right w:val="nil"/>
            </w:tcBorders>
            <w:shd w:val="clear" w:color="auto" w:fill="auto"/>
            <w:noWrap/>
            <w:vAlign w:val="center"/>
            <w:hideMark/>
          </w:tcPr>
          <w:p w:rsidR="0078561E" w:rsidRDefault="0078561E">
            <w:pPr>
              <w:rPr>
                <w:color w:val="000000"/>
              </w:rPr>
            </w:pPr>
          </w:p>
        </w:tc>
        <w:tc>
          <w:tcPr>
            <w:tcW w:w="1980" w:type="dxa"/>
            <w:tcBorders>
              <w:top w:val="nil"/>
              <w:left w:val="nil"/>
              <w:bottom w:val="nil"/>
              <w:right w:val="nil"/>
            </w:tcBorders>
            <w:shd w:val="clear" w:color="auto" w:fill="auto"/>
            <w:vAlign w:val="center"/>
            <w:hideMark/>
          </w:tcPr>
          <w:p w:rsidR="0078561E" w:rsidRDefault="0078561E">
            <w:pPr>
              <w:rPr>
                <w:sz w:val="20"/>
                <w:szCs w:val="20"/>
              </w:rPr>
            </w:pPr>
          </w:p>
        </w:tc>
      </w:tr>
      <w:tr w:rsidR="0078561E" w:rsidTr="0078561E">
        <w:trPr>
          <w:trHeight w:val="330"/>
          <w:jc w:val="center"/>
        </w:trPr>
        <w:tc>
          <w:tcPr>
            <w:tcW w:w="3326" w:type="dxa"/>
            <w:tcBorders>
              <w:top w:val="nil"/>
              <w:left w:val="nil"/>
              <w:bottom w:val="nil"/>
              <w:right w:val="nil"/>
            </w:tcBorders>
            <w:shd w:val="clear" w:color="auto" w:fill="auto"/>
            <w:noWrap/>
            <w:vAlign w:val="center"/>
            <w:hideMark/>
          </w:tcPr>
          <w:p w:rsidR="0078561E" w:rsidRDefault="0078561E">
            <w:pPr>
              <w:jc w:val="right"/>
              <w:rPr>
                <w:b/>
                <w:bCs/>
                <w:color w:val="000000"/>
              </w:rPr>
            </w:pPr>
            <w:r>
              <w:rPr>
                <w:b/>
                <w:bCs/>
                <w:color w:val="000000"/>
              </w:rPr>
              <w:t xml:space="preserve">Step 3: Net Cash Resources </w:t>
            </w:r>
          </w:p>
        </w:tc>
        <w:tc>
          <w:tcPr>
            <w:tcW w:w="2434" w:type="dxa"/>
            <w:tcBorders>
              <w:top w:val="nil"/>
              <w:left w:val="nil"/>
              <w:bottom w:val="nil"/>
              <w:right w:val="nil"/>
            </w:tcBorders>
            <w:shd w:val="clear" w:color="auto" w:fill="auto"/>
            <w:noWrap/>
            <w:vAlign w:val="center"/>
            <w:hideMark/>
          </w:tcPr>
          <w:p w:rsidR="0078561E" w:rsidRDefault="0078561E">
            <w:pPr>
              <w:jc w:val="right"/>
              <w:rPr>
                <w:b/>
                <w:bCs/>
                <w:color w:val="000000"/>
              </w:rPr>
            </w:pPr>
          </w:p>
        </w:tc>
        <w:tc>
          <w:tcPr>
            <w:tcW w:w="1980" w:type="dxa"/>
            <w:tcBorders>
              <w:top w:val="nil"/>
              <w:left w:val="nil"/>
              <w:bottom w:val="single" w:sz="8" w:space="0" w:color="auto"/>
              <w:right w:val="nil"/>
            </w:tcBorders>
            <w:shd w:val="clear" w:color="auto" w:fill="auto"/>
            <w:vAlign w:val="center"/>
            <w:hideMark/>
          </w:tcPr>
          <w:p w:rsidR="0078561E" w:rsidRDefault="0078561E">
            <w:pPr>
              <w:rPr>
                <w:b/>
                <w:bCs/>
                <w:color w:val="000000"/>
              </w:rPr>
            </w:pPr>
            <w:r>
              <w:rPr>
                <w:b/>
                <w:bCs/>
                <w:color w:val="000000"/>
              </w:rPr>
              <w:t>$</w:t>
            </w:r>
          </w:p>
        </w:tc>
      </w:tr>
    </w:tbl>
    <w:p w:rsidR="00771EAE" w:rsidRDefault="00771EAE" w:rsidP="00891829"/>
    <w:p w:rsidR="00A176C8" w:rsidRDefault="00852858" w:rsidP="00891829">
      <w:r>
        <w:t xml:space="preserve">**Definitions are found in the Definitions Section at the end of this document. </w:t>
      </w:r>
    </w:p>
    <w:p w:rsidR="00E445D0" w:rsidRDefault="00E445D0" w:rsidP="00891829">
      <w:r>
        <w:br w:type="page"/>
      </w:r>
    </w:p>
    <w:p w:rsidR="004C690C" w:rsidRPr="00340F80" w:rsidRDefault="00E445D0" w:rsidP="00891829">
      <w:pPr>
        <w:rPr>
          <w:vertAlign w:val="superscript"/>
        </w:rPr>
      </w:pPr>
      <w:r w:rsidRPr="00340F80">
        <w:rPr>
          <w:vertAlign w:val="superscript"/>
        </w:rPr>
        <w:lastRenderedPageBreak/>
        <w:t xml:space="preserve"> </w:t>
      </w:r>
    </w:p>
    <w:p w:rsidR="00152338" w:rsidRDefault="00B22E3D" w:rsidP="00152338">
      <w:pPr>
        <w:jc w:val="center"/>
        <w:rPr>
          <w:b/>
        </w:rPr>
      </w:pPr>
      <w:r>
        <w:rPr>
          <w:b/>
        </w:rPr>
        <w:t xml:space="preserve">Section 2: </w:t>
      </w:r>
      <w:r w:rsidR="00406F2C" w:rsidRPr="004D6D64">
        <w:rPr>
          <w:b/>
        </w:rPr>
        <w:t>REVENUE FOR NON-PROGRAM FOODS SOLD IN SCHOOLS</w:t>
      </w:r>
      <w:r w:rsidR="00152338">
        <w:rPr>
          <w:b/>
        </w:rPr>
        <w:t xml:space="preserve"> </w:t>
      </w:r>
    </w:p>
    <w:p w:rsidR="00152338" w:rsidRPr="004D6D64" w:rsidRDefault="00152338" w:rsidP="00B22E3D">
      <w:pPr>
        <w:jc w:val="center"/>
        <w:rPr>
          <w:b/>
        </w:rPr>
      </w:pPr>
    </w:p>
    <w:p w:rsidR="00406F2C" w:rsidRPr="00B22E3D" w:rsidRDefault="00654BCF" w:rsidP="00246232">
      <w:pPr>
        <w:autoSpaceDE w:val="0"/>
        <w:autoSpaceDN w:val="0"/>
        <w:adjustRightInd w:val="0"/>
      </w:pPr>
      <w:r w:rsidRPr="004D6D64">
        <w:rPr>
          <w:b/>
        </w:rPr>
        <w:t>Non</w:t>
      </w:r>
      <w:r w:rsidR="00315B01" w:rsidRPr="004D6D64">
        <w:rPr>
          <w:b/>
        </w:rPr>
        <w:t>-</w:t>
      </w:r>
      <w:r w:rsidR="00B22E3D">
        <w:rPr>
          <w:b/>
        </w:rPr>
        <w:t>P</w:t>
      </w:r>
      <w:r w:rsidRPr="004D6D64">
        <w:rPr>
          <w:b/>
        </w:rPr>
        <w:t>rogram Food Revenue</w:t>
      </w:r>
      <w:r w:rsidR="00246232" w:rsidRPr="004D6D64">
        <w:rPr>
          <w:b/>
        </w:rPr>
        <w:t xml:space="preserve"> </w:t>
      </w:r>
      <w:r w:rsidR="00246232" w:rsidRPr="00B22E3D">
        <w:rPr>
          <w:b/>
        </w:rPr>
        <w:t xml:space="preserve">means: </w:t>
      </w:r>
      <w:r w:rsidR="00246232" w:rsidRPr="00B22E3D">
        <w:t>Revenue from foods sold outside of reimbursable meals when those foods are purchased with school food service account funds (7 CFR 210.14 (f)).</w:t>
      </w:r>
    </w:p>
    <w:p w:rsidR="00246232" w:rsidRPr="004D6D64" w:rsidRDefault="00246232" w:rsidP="00246232">
      <w:pPr>
        <w:autoSpaceDE w:val="0"/>
        <w:autoSpaceDN w:val="0"/>
        <w:adjustRightInd w:val="0"/>
        <w:rPr>
          <w:b/>
          <w:bCs/>
          <w:color w:val="000000"/>
        </w:rPr>
      </w:pPr>
    </w:p>
    <w:p w:rsidR="00246232" w:rsidRDefault="00246232" w:rsidP="00246232">
      <w:pPr>
        <w:autoSpaceDE w:val="0"/>
        <w:autoSpaceDN w:val="0"/>
        <w:adjustRightInd w:val="0"/>
        <w:rPr>
          <w:b/>
          <w:bCs/>
          <w:color w:val="000000"/>
        </w:rPr>
      </w:pPr>
      <w:r w:rsidRPr="004D6D64">
        <w:rPr>
          <w:b/>
          <w:bCs/>
          <w:color w:val="000000"/>
        </w:rPr>
        <w:t>What is considered a non-program food?</w:t>
      </w:r>
    </w:p>
    <w:p w:rsidR="002D5EEA" w:rsidRDefault="002D5EEA" w:rsidP="00246232">
      <w:pPr>
        <w:autoSpaceDE w:val="0"/>
        <w:autoSpaceDN w:val="0"/>
        <w:adjustRightInd w:val="0"/>
        <w:rPr>
          <w:b/>
          <w:bCs/>
          <w:color w:val="000000"/>
        </w:rPr>
      </w:pPr>
    </w:p>
    <w:p w:rsidR="002D5EEA" w:rsidRDefault="002D5EEA" w:rsidP="002D5EEA">
      <w:pPr>
        <w:autoSpaceDE w:val="0"/>
        <w:autoSpaceDN w:val="0"/>
        <w:adjustRightInd w:val="0"/>
        <w:rPr>
          <w:bCs/>
          <w:color w:val="000000"/>
        </w:rPr>
      </w:pPr>
      <w:r>
        <w:rPr>
          <w:bCs/>
          <w:color w:val="000000"/>
        </w:rPr>
        <w:t>FNS defines n</w:t>
      </w:r>
      <w:r w:rsidRPr="002D5EEA">
        <w:rPr>
          <w:bCs/>
          <w:color w:val="000000"/>
        </w:rPr>
        <w:t>on</w:t>
      </w:r>
      <w:r>
        <w:rPr>
          <w:bCs/>
          <w:color w:val="000000"/>
        </w:rPr>
        <w:t>-</w:t>
      </w:r>
      <w:r w:rsidRPr="002D5EEA">
        <w:rPr>
          <w:bCs/>
          <w:color w:val="000000"/>
        </w:rPr>
        <w:t>program</w:t>
      </w:r>
      <w:r>
        <w:rPr>
          <w:bCs/>
          <w:color w:val="000000"/>
        </w:rPr>
        <w:t xml:space="preserve"> </w:t>
      </w:r>
      <w:r w:rsidRPr="002D5EEA">
        <w:rPr>
          <w:bCs/>
          <w:color w:val="000000"/>
        </w:rPr>
        <w:t xml:space="preserve">foods </w:t>
      </w:r>
      <w:r>
        <w:rPr>
          <w:bCs/>
          <w:color w:val="000000"/>
        </w:rPr>
        <w:t>as</w:t>
      </w:r>
      <w:r w:rsidRPr="002D5EEA">
        <w:rPr>
          <w:bCs/>
          <w:color w:val="000000"/>
        </w:rPr>
        <w:t xml:space="preserve"> those foods and beverages</w:t>
      </w:r>
      <w:r>
        <w:rPr>
          <w:bCs/>
          <w:color w:val="000000"/>
        </w:rPr>
        <w:t xml:space="preserve"> s</w:t>
      </w:r>
      <w:r w:rsidRPr="002D5EEA">
        <w:rPr>
          <w:bCs/>
          <w:color w:val="000000"/>
        </w:rPr>
        <w:t>old in a participating school</w:t>
      </w:r>
      <w:r>
        <w:rPr>
          <w:bCs/>
          <w:color w:val="000000"/>
        </w:rPr>
        <w:t xml:space="preserve"> </w:t>
      </w:r>
      <w:r w:rsidRPr="002D5EEA">
        <w:rPr>
          <w:bCs/>
          <w:color w:val="000000"/>
        </w:rPr>
        <w:t>other than reimbursable meals and</w:t>
      </w:r>
      <w:r>
        <w:rPr>
          <w:bCs/>
          <w:color w:val="000000"/>
        </w:rPr>
        <w:t xml:space="preserve"> </w:t>
      </w:r>
      <w:r w:rsidRPr="002D5EEA">
        <w:rPr>
          <w:bCs/>
          <w:color w:val="000000"/>
        </w:rPr>
        <w:t>meal supplements</w:t>
      </w:r>
      <w:r>
        <w:rPr>
          <w:bCs/>
          <w:color w:val="000000"/>
        </w:rPr>
        <w:t xml:space="preserve"> that are p</w:t>
      </w:r>
      <w:r w:rsidRPr="002D5EEA">
        <w:rPr>
          <w:bCs/>
          <w:color w:val="000000"/>
        </w:rPr>
        <w:t>urchased using funds from the</w:t>
      </w:r>
      <w:r>
        <w:rPr>
          <w:bCs/>
          <w:color w:val="000000"/>
        </w:rPr>
        <w:t xml:space="preserve"> </w:t>
      </w:r>
      <w:r w:rsidRPr="002D5EEA">
        <w:rPr>
          <w:bCs/>
          <w:color w:val="000000"/>
        </w:rPr>
        <w:t>nonprofit school food service account.</w:t>
      </w:r>
    </w:p>
    <w:p w:rsidR="002D5EEA" w:rsidRPr="002D5EEA" w:rsidRDefault="002D5EEA" w:rsidP="002D5EEA">
      <w:pPr>
        <w:autoSpaceDE w:val="0"/>
        <w:autoSpaceDN w:val="0"/>
        <w:adjustRightInd w:val="0"/>
        <w:rPr>
          <w:bCs/>
          <w:color w:val="000000"/>
        </w:rPr>
      </w:pPr>
    </w:p>
    <w:p w:rsidR="00246232" w:rsidRDefault="00246232" w:rsidP="00246232">
      <w:pPr>
        <w:autoSpaceDE w:val="0"/>
        <w:autoSpaceDN w:val="0"/>
        <w:adjustRightInd w:val="0"/>
      </w:pPr>
      <w:r w:rsidRPr="004D6D64">
        <w:t>These include but are not limited to:</w:t>
      </w:r>
    </w:p>
    <w:p w:rsidR="002D5EEA" w:rsidRPr="004D6D64" w:rsidRDefault="002D5EEA" w:rsidP="00246232">
      <w:pPr>
        <w:autoSpaceDE w:val="0"/>
        <w:autoSpaceDN w:val="0"/>
        <w:adjustRightInd w:val="0"/>
      </w:pPr>
    </w:p>
    <w:p w:rsidR="00246232" w:rsidRPr="004D6D64" w:rsidRDefault="00246232" w:rsidP="00246232">
      <w:pPr>
        <w:numPr>
          <w:ilvl w:val="0"/>
          <w:numId w:val="1"/>
        </w:numPr>
        <w:autoSpaceDE w:val="0"/>
        <w:autoSpaceDN w:val="0"/>
        <w:adjustRightInd w:val="0"/>
      </w:pPr>
      <w:r w:rsidRPr="004D6D64">
        <w:t>A la carte items sold in competition with school meals; Adult meals;</w:t>
      </w:r>
    </w:p>
    <w:p w:rsidR="00246232" w:rsidRPr="004D6D64" w:rsidRDefault="00246232" w:rsidP="00246232">
      <w:pPr>
        <w:numPr>
          <w:ilvl w:val="0"/>
          <w:numId w:val="1"/>
        </w:numPr>
        <w:autoSpaceDE w:val="0"/>
        <w:autoSpaceDN w:val="0"/>
        <w:adjustRightInd w:val="0"/>
      </w:pPr>
      <w:r w:rsidRPr="004D6D64">
        <w:t>Items purchased for fund raisers, vending machines, school stores, etc.; and</w:t>
      </w:r>
    </w:p>
    <w:p w:rsidR="00246232" w:rsidRPr="004D6D64" w:rsidRDefault="00246232" w:rsidP="00246232">
      <w:pPr>
        <w:numPr>
          <w:ilvl w:val="0"/>
          <w:numId w:val="1"/>
        </w:numPr>
        <w:autoSpaceDE w:val="0"/>
        <w:autoSpaceDN w:val="0"/>
        <w:adjustRightInd w:val="0"/>
      </w:pPr>
      <w:r w:rsidRPr="004D6D64">
        <w:t>Items purchased for cater</w:t>
      </w:r>
      <w:r w:rsidR="002D5EEA">
        <w:t>ed</w:t>
      </w:r>
      <w:r w:rsidRPr="004D6D64">
        <w:t xml:space="preserve"> and vended meals.</w:t>
      </w:r>
    </w:p>
    <w:p w:rsidR="00246232" w:rsidRPr="004D6D64" w:rsidRDefault="00246232" w:rsidP="00246232">
      <w:pPr>
        <w:autoSpaceDE w:val="0"/>
        <w:autoSpaceDN w:val="0"/>
        <w:adjustRightInd w:val="0"/>
        <w:ind w:left="1440"/>
      </w:pPr>
    </w:p>
    <w:p w:rsidR="00246232" w:rsidRDefault="00246232" w:rsidP="00246232">
      <w:pPr>
        <w:autoSpaceDE w:val="0"/>
        <w:autoSpaceDN w:val="0"/>
        <w:adjustRightInd w:val="0"/>
        <w:rPr>
          <w:b/>
          <w:bCs/>
        </w:rPr>
      </w:pPr>
      <w:r w:rsidRPr="004D6D64">
        <w:rPr>
          <w:b/>
          <w:bCs/>
        </w:rPr>
        <w:t>What is considered revenue?</w:t>
      </w:r>
    </w:p>
    <w:p w:rsidR="002D5EEA" w:rsidRPr="004D6D64" w:rsidRDefault="002D5EEA" w:rsidP="00246232">
      <w:pPr>
        <w:autoSpaceDE w:val="0"/>
        <w:autoSpaceDN w:val="0"/>
        <w:adjustRightInd w:val="0"/>
        <w:rPr>
          <w:b/>
          <w:bCs/>
        </w:rPr>
      </w:pPr>
    </w:p>
    <w:p w:rsidR="00246232" w:rsidRPr="004D6D64" w:rsidRDefault="00246232" w:rsidP="00246232">
      <w:pPr>
        <w:autoSpaceDE w:val="0"/>
        <w:autoSpaceDN w:val="0"/>
        <w:adjustRightInd w:val="0"/>
      </w:pPr>
      <w:r w:rsidRPr="004D6D64">
        <w:t>Revenue is all money that is provided to the nonprofit school food service account. This</w:t>
      </w:r>
    </w:p>
    <w:p w:rsidR="00246232" w:rsidRDefault="00246232" w:rsidP="00246232">
      <w:pPr>
        <w:autoSpaceDE w:val="0"/>
        <w:autoSpaceDN w:val="0"/>
        <w:adjustRightInd w:val="0"/>
      </w:pPr>
      <w:proofErr w:type="gramStart"/>
      <w:r w:rsidRPr="004D6D64">
        <w:t>includes</w:t>
      </w:r>
      <w:proofErr w:type="gramEnd"/>
      <w:r w:rsidRPr="004D6D64">
        <w:t xml:space="preserve"> but is not limited to:</w:t>
      </w:r>
    </w:p>
    <w:p w:rsidR="002D5EEA" w:rsidRPr="004D6D64" w:rsidRDefault="002D5EEA" w:rsidP="00246232">
      <w:pPr>
        <w:autoSpaceDE w:val="0"/>
        <w:autoSpaceDN w:val="0"/>
        <w:adjustRightInd w:val="0"/>
      </w:pPr>
    </w:p>
    <w:p w:rsidR="00246232" w:rsidRPr="004D6D64" w:rsidRDefault="00246232" w:rsidP="00246232">
      <w:pPr>
        <w:numPr>
          <w:ilvl w:val="0"/>
          <w:numId w:val="2"/>
        </w:numPr>
        <w:autoSpaceDE w:val="0"/>
        <w:autoSpaceDN w:val="0"/>
        <w:adjustRightInd w:val="0"/>
      </w:pPr>
      <w:r w:rsidRPr="004D6D64">
        <w:t>Federal reimbursement;</w:t>
      </w:r>
    </w:p>
    <w:p w:rsidR="00246232" w:rsidRPr="004D6D64" w:rsidRDefault="00246232" w:rsidP="00246232">
      <w:pPr>
        <w:numPr>
          <w:ilvl w:val="0"/>
          <w:numId w:val="2"/>
        </w:numPr>
        <w:autoSpaceDE w:val="0"/>
        <w:autoSpaceDN w:val="0"/>
        <w:adjustRightInd w:val="0"/>
      </w:pPr>
      <w:r w:rsidRPr="004D6D64">
        <w:t>State or local funds, such as per meal subsidies and State revenue matching funds;</w:t>
      </w:r>
    </w:p>
    <w:p w:rsidR="00246232" w:rsidRPr="004D6D64" w:rsidRDefault="00246232" w:rsidP="008459BE">
      <w:pPr>
        <w:numPr>
          <w:ilvl w:val="0"/>
          <w:numId w:val="2"/>
        </w:numPr>
        <w:autoSpaceDE w:val="0"/>
        <w:autoSpaceDN w:val="0"/>
        <w:adjustRightInd w:val="0"/>
      </w:pPr>
      <w:r w:rsidRPr="004D6D64">
        <w:t>Children’s payments for reimbursable meals and a la carte sales;</w:t>
      </w:r>
    </w:p>
    <w:p w:rsidR="00246232" w:rsidRPr="004D6D64" w:rsidRDefault="00246232" w:rsidP="008459BE">
      <w:pPr>
        <w:numPr>
          <w:ilvl w:val="0"/>
          <w:numId w:val="2"/>
        </w:numPr>
        <w:autoSpaceDE w:val="0"/>
        <w:autoSpaceDN w:val="0"/>
        <w:adjustRightInd w:val="0"/>
      </w:pPr>
      <w:r w:rsidRPr="004D6D64">
        <w:t xml:space="preserve">Payments for items purchased for fund raisers, vending machines, </w:t>
      </w:r>
      <w:r w:rsidR="009D518B" w:rsidRPr="004D6D64">
        <w:t>etc.</w:t>
      </w:r>
      <w:r w:rsidRPr="004D6D64">
        <w:t>; and</w:t>
      </w:r>
    </w:p>
    <w:p w:rsidR="008459BE" w:rsidRPr="004D6D64" w:rsidRDefault="00246232" w:rsidP="008459BE">
      <w:pPr>
        <w:numPr>
          <w:ilvl w:val="0"/>
          <w:numId w:val="2"/>
        </w:numPr>
        <w:rPr>
          <w:b/>
        </w:rPr>
      </w:pPr>
      <w:r w:rsidRPr="004D6D64">
        <w:t>Income from catering, adult meals, vended meals, etc.</w:t>
      </w:r>
    </w:p>
    <w:p w:rsidR="008459BE" w:rsidRPr="004D6D64" w:rsidRDefault="008459BE" w:rsidP="008459BE">
      <w:pPr>
        <w:ind w:left="1440"/>
        <w:rPr>
          <w:b/>
        </w:rPr>
      </w:pPr>
    </w:p>
    <w:p w:rsidR="008459BE" w:rsidRDefault="008459BE" w:rsidP="008459BE">
      <w:pPr>
        <w:autoSpaceDE w:val="0"/>
        <w:autoSpaceDN w:val="0"/>
        <w:adjustRightInd w:val="0"/>
        <w:rPr>
          <w:b/>
          <w:bCs/>
        </w:rPr>
      </w:pPr>
      <w:r w:rsidRPr="004D6D64">
        <w:rPr>
          <w:b/>
          <w:bCs/>
        </w:rPr>
        <w:t>How does a SFA determine the “cost to obtain” a non-program food?</w:t>
      </w:r>
    </w:p>
    <w:p w:rsidR="002D5EEA" w:rsidRPr="004D6D64" w:rsidRDefault="002D5EEA" w:rsidP="008459BE">
      <w:pPr>
        <w:autoSpaceDE w:val="0"/>
        <w:autoSpaceDN w:val="0"/>
        <w:adjustRightInd w:val="0"/>
        <w:rPr>
          <w:b/>
          <w:bCs/>
        </w:rPr>
      </w:pPr>
    </w:p>
    <w:p w:rsidR="008459BE" w:rsidRPr="004D6D64" w:rsidRDefault="008459BE" w:rsidP="008459BE">
      <w:pPr>
        <w:autoSpaceDE w:val="0"/>
        <w:autoSpaceDN w:val="0"/>
        <w:adjustRightInd w:val="0"/>
      </w:pPr>
      <w:r w:rsidRPr="004D6D64">
        <w:t>The cost to obtain a non-program food includes only the cost of the food. If a non-program food is</w:t>
      </w:r>
    </w:p>
    <w:p w:rsidR="008459BE" w:rsidRPr="004D6D64" w:rsidRDefault="008459BE" w:rsidP="008459BE">
      <w:pPr>
        <w:autoSpaceDE w:val="0"/>
        <w:autoSpaceDN w:val="0"/>
        <w:adjustRightInd w:val="0"/>
      </w:pPr>
      <w:proofErr w:type="gramStart"/>
      <w:r w:rsidRPr="004D6D64">
        <w:t>made</w:t>
      </w:r>
      <w:proofErr w:type="gramEnd"/>
      <w:r w:rsidRPr="004D6D64">
        <w:t xml:space="preserve"> from scratch, the SFA would determine the price of ingredients to calculate the food cost.</w:t>
      </w:r>
    </w:p>
    <w:p w:rsidR="008459BE" w:rsidRPr="004D6D64" w:rsidRDefault="008459BE" w:rsidP="008459BE">
      <w:pPr>
        <w:autoSpaceDE w:val="0"/>
        <w:autoSpaceDN w:val="0"/>
        <w:adjustRightInd w:val="0"/>
      </w:pPr>
      <w:r w:rsidRPr="004D6D64">
        <w:t>The SFA should not include labor or other costs in this calculation.</w:t>
      </w:r>
    </w:p>
    <w:p w:rsidR="008459BE" w:rsidRPr="004D6D64" w:rsidRDefault="008459BE" w:rsidP="008459BE">
      <w:pPr>
        <w:autoSpaceDE w:val="0"/>
        <w:autoSpaceDN w:val="0"/>
        <w:adjustRightInd w:val="0"/>
      </w:pPr>
    </w:p>
    <w:p w:rsidR="00406F2C" w:rsidRPr="004D6D64" w:rsidRDefault="008459BE" w:rsidP="008459BE">
      <w:pPr>
        <w:rPr>
          <w:b/>
        </w:rPr>
      </w:pPr>
      <w:r w:rsidRPr="004D6D64">
        <w:t>This same principle applies to calculating program food costs for the purpose of this provision.</w:t>
      </w:r>
    </w:p>
    <w:p w:rsidR="00406F2C" w:rsidRPr="004D6D64" w:rsidRDefault="00406F2C" w:rsidP="00654BCF">
      <w:pPr>
        <w:rPr>
          <w:b/>
        </w:rPr>
      </w:pPr>
    </w:p>
    <w:p w:rsidR="002D5EEA" w:rsidRDefault="008459BE" w:rsidP="008459BE">
      <w:pPr>
        <w:autoSpaceDE w:val="0"/>
        <w:autoSpaceDN w:val="0"/>
        <w:adjustRightInd w:val="0"/>
        <w:rPr>
          <w:b/>
          <w:bCs/>
        </w:rPr>
      </w:pPr>
      <w:r w:rsidRPr="004D6D64">
        <w:rPr>
          <w:b/>
          <w:bCs/>
        </w:rPr>
        <w:t>How does a SFA determine whether it is in compliance with the Revenue from</w:t>
      </w:r>
      <w:r w:rsidR="002D5EEA">
        <w:rPr>
          <w:b/>
          <w:bCs/>
        </w:rPr>
        <w:t xml:space="preserve"> </w:t>
      </w:r>
      <w:r w:rsidRPr="004D6D64">
        <w:rPr>
          <w:b/>
          <w:bCs/>
        </w:rPr>
        <w:t>Non-program Foods Sold in Schools provision?</w:t>
      </w:r>
    </w:p>
    <w:p w:rsidR="002D5EEA" w:rsidRDefault="002D5EEA" w:rsidP="008459BE">
      <w:pPr>
        <w:autoSpaceDE w:val="0"/>
        <w:autoSpaceDN w:val="0"/>
        <w:adjustRightInd w:val="0"/>
        <w:rPr>
          <w:b/>
          <w:bCs/>
        </w:rPr>
      </w:pPr>
    </w:p>
    <w:p w:rsidR="008459BE" w:rsidRPr="004D6D64" w:rsidRDefault="008459BE" w:rsidP="008459BE">
      <w:pPr>
        <w:autoSpaceDE w:val="0"/>
        <w:autoSpaceDN w:val="0"/>
        <w:adjustRightInd w:val="0"/>
      </w:pPr>
      <w:r w:rsidRPr="004D6D64">
        <w:t>The SFA would determine its total food cost and the proportion of that total that is non-program</w:t>
      </w:r>
    </w:p>
    <w:p w:rsidR="008459BE" w:rsidRPr="004D6D64" w:rsidRDefault="008459BE" w:rsidP="008459BE">
      <w:pPr>
        <w:autoSpaceDE w:val="0"/>
        <w:autoSpaceDN w:val="0"/>
        <w:adjustRightInd w:val="0"/>
      </w:pPr>
      <w:proofErr w:type="gramStart"/>
      <w:r w:rsidRPr="004D6D64">
        <w:t>food</w:t>
      </w:r>
      <w:proofErr w:type="gramEnd"/>
      <w:r w:rsidRPr="004D6D64">
        <w:t>. The SFA would then calculate the share of total revenue generated from non-program food</w:t>
      </w:r>
    </w:p>
    <w:p w:rsidR="008459BE" w:rsidRPr="004D6D64" w:rsidRDefault="008459BE" w:rsidP="008459BE">
      <w:pPr>
        <w:autoSpaceDE w:val="0"/>
        <w:autoSpaceDN w:val="0"/>
        <w:adjustRightInd w:val="0"/>
      </w:pPr>
      <w:proofErr w:type="gramStart"/>
      <w:r w:rsidRPr="004D6D64">
        <w:t>sales</w:t>
      </w:r>
      <w:proofErr w:type="gramEnd"/>
      <w:r w:rsidRPr="004D6D64">
        <w:t xml:space="preserve"> over the same period. If the second figure is at least as great as the first figure, then the</w:t>
      </w:r>
    </w:p>
    <w:p w:rsidR="00406F2C" w:rsidRPr="004D6D64" w:rsidRDefault="008459BE" w:rsidP="008459BE">
      <w:r w:rsidRPr="004D6D64">
        <w:t>SFA is generating sufficient revenue from non-program food sales.</w:t>
      </w:r>
    </w:p>
    <w:p w:rsidR="008459BE" w:rsidRDefault="008459BE" w:rsidP="008459BE"/>
    <w:p w:rsidR="00163B65" w:rsidRPr="00A176C8" w:rsidRDefault="00A176C8" w:rsidP="00163B65">
      <w:pPr>
        <w:rPr>
          <w:b/>
        </w:rPr>
      </w:pPr>
      <w:r>
        <w:rPr>
          <w:b/>
        </w:rPr>
        <w:t>____ N/A</w:t>
      </w:r>
      <w:r>
        <w:rPr>
          <w:b/>
        </w:rPr>
        <w:tab/>
        <w:t>Check i</w:t>
      </w:r>
      <w:r w:rsidR="00163B65" w:rsidRPr="00A176C8">
        <w:rPr>
          <w:b/>
        </w:rPr>
        <w:t>f your school/site does not have Revenue for Non-Program Foods</w:t>
      </w:r>
      <w:r>
        <w:rPr>
          <w:b/>
        </w:rPr>
        <w:t>.  If your school/site does not have Revenue for Non-Program Foods</w:t>
      </w:r>
      <w:r w:rsidR="00163B65" w:rsidRPr="00A176C8">
        <w:rPr>
          <w:b/>
        </w:rPr>
        <w:t>, you do not need to fill out Section 2</w:t>
      </w:r>
      <w:r>
        <w:rPr>
          <w:b/>
        </w:rPr>
        <w:t>.</w:t>
      </w:r>
    </w:p>
    <w:p w:rsidR="002D5EEA" w:rsidRDefault="002D5EEA" w:rsidP="008459BE"/>
    <w:p w:rsidR="008459BE" w:rsidRDefault="008459BE" w:rsidP="008459BE">
      <w:pPr>
        <w:autoSpaceDE w:val="0"/>
        <w:autoSpaceDN w:val="0"/>
        <w:adjustRightInd w:val="0"/>
      </w:pPr>
      <w:r w:rsidRPr="004D6D64">
        <w:t>The following example shows how this provision is applied:</w:t>
      </w:r>
    </w:p>
    <w:p w:rsidR="002D5EEA" w:rsidRPr="004D6D64" w:rsidRDefault="002D5EEA" w:rsidP="008459BE">
      <w:pPr>
        <w:autoSpaceDE w:val="0"/>
        <w:autoSpaceDN w:val="0"/>
        <w:adjustRightInd w:val="0"/>
      </w:pPr>
    </w:p>
    <w:p w:rsidR="008459BE" w:rsidRDefault="008459BE" w:rsidP="008459BE">
      <w:pPr>
        <w:autoSpaceDE w:val="0"/>
        <w:autoSpaceDN w:val="0"/>
        <w:adjustRightInd w:val="0"/>
        <w:rPr>
          <w:b/>
        </w:rPr>
      </w:pPr>
      <w:r w:rsidRPr="004D6D64">
        <w:rPr>
          <w:b/>
        </w:rPr>
        <w:t>An SFA has the following characteristics:</w:t>
      </w:r>
    </w:p>
    <w:p w:rsidR="009D518B" w:rsidRPr="004D6D64" w:rsidRDefault="009D518B" w:rsidP="008459BE">
      <w:pPr>
        <w:autoSpaceDE w:val="0"/>
        <w:autoSpaceDN w:val="0"/>
        <w:adjustRightInd w:val="0"/>
        <w:rPr>
          <w:b/>
        </w:rPr>
      </w:pPr>
    </w:p>
    <w:p w:rsidR="008459BE" w:rsidRPr="004D6D64" w:rsidRDefault="008459BE" w:rsidP="008459BE">
      <w:pPr>
        <w:numPr>
          <w:ilvl w:val="0"/>
          <w:numId w:val="3"/>
        </w:numPr>
        <w:autoSpaceDE w:val="0"/>
        <w:autoSpaceDN w:val="0"/>
        <w:adjustRightInd w:val="0"/>
      </w:pPr>
      <w:r w:rsidRPr="004D6D64">
        <w:t>Total Costs: $1,000,000</w:t>
      </w:r>
    </w:p>
    <w:p w:rsidR="008459BE" w:rsidRPr="004D6D64" w:rsidRDefault="008459BE" w:rsidP="008459BE">
      <w:pPr>
        <w:numPr>
          <w:ilvl w:val="0"/>
          <w:numId w:val="3"/>
        </w:numPr>
        <w:autoSpaceDE w:val="0"/>
        <w:autoSpaceDN w:val="0"/>
        <w:adjustRightInd w:val="0"/>
      </w:pPr>
      <w:r w:rsidRPr="004D6D64">
        <w:t>Total Food Costs: $500,000</w:t>
      </w:r>
    </w:p>
    <w:p w:rsidR="008459BE" w:rsidRPr="004D6D64" w:rsidRDefault="008459BE" w:rsidP="008459BE">
      <w:pPr>
        <w:numPr>
          <w:ilvl w:val="1"/>
          <w:numId w:val="3"/>
        </w:numPr>
        <w:autoSpaceDE w:val="0"/>
        <w:autoSpaceDN w:val="0"/>
        <w:adjustRightInd w:val="0"/>
      </w:pPr>
      <w:r w:rsidRPr="004D6D64">
        <w:t>Cost of food for reimbursable meals: $450,000</w:t>
      </w:r>
    </w:p>
    <w:p w:rsidR="008459BE" w:rsidRPr="004D6D64" w:rsidRDefault="008459BE" w:rsidP="008459BE">
      <w:pPr>
        <w:numPr>
          <w:ilvl w:val="1"/>
          <w:numId w:val="3"/>
        </w:numPr>
        <w:autoSpaceDE w:val="0"/>
        <w:autoSpaceDN w:val="0"/>
        <w:adjustRightInd w:val="0"/>
      </w:pPr>
      <w:r w:rsidRPr="004D6D64">
        <w:t>Cost of non-program food: $50,000</w:t>
      </w:r>
    </w:p>
    <w:p w:rsidR="008459BE" w:rsidRPr="004D6D64" w:rsidRDefault="008459BE" w:rsidP="008459BE">
      <w:pPr>
        <w:numPr>
          <w:ilvl w:val="0"/>
          <w:numId w:val="4"/>
        </w:numPr>
        <w:autoSpaceDE w:val="0"/>
        <w:autoSpaceDN w:val="0"/>
        <w:adjustRightInd w:val="0"/>
      </w:pPr>
      <w:r w:rsidRPr="004D6D64">
        <w:t>Total Revenue: $1,000,000</w:t>
      </w:r>
    </w:p>
    <w:p w:rsidR="008459BE" w:rsidRPr="004D6D64" w:rsidRDefault="008459BE" w:rsidP="008459BE">
      <w:pPr>
        <w:autoSpaceDE w:val="0"/>
        <w:autoSpaceDN w:val="0"/>
        <w:adjustRightInd w:val="0"/>
        <w:ind w:left="1080"/>
      </w:pPr>
    </w:p>
    <w:p w:rsidR="008459BE" w:rsidRDefault="008459BE" w:rsidP="008459BE">
      <w:pPr>
        <w:autoSpaceDE w:val="0"/>
        <w:autoSpaceDN w:val="0"/>
        <w:adjustRightInd w:val="0"/>
        <w:rPr>
          <w:b/>
        </w:rPr>
      </w:pPr>
      <w:r w:rsidRPr="004D6D64">
        <w:rPr>
          <w:b/>
        </w:rPr>
        <w:t>Revenue Requirement:</w:t>
      </w:r>
    </w:p>
    <w:p w:rsidR="009D518B" w:rsidRPr="004D6D64" w:rsidRDefault="009D518B" w:rsidP="008459BE">
      <w:pPr>
        <w:autoSpaceDE w:val="0"/>
        <w:autoSpaceDN w:val="0"/>
        <w:adjustRightInd w:val="0"/>
        <w:rPr>
          <w:b/>
        </w:rPr>
      </w:pPr>
    </w:p>
    <w:p w:rsidR="008459BE" w:rsidRPr="004D6D64" w:rsidRDefault="008459BE" w:rsidP="008459BE">
      <w:pPr>
        <w:numPr>
          <w:ilvl w:val="0"/>
          <w:numId w:val="4"/>
        </w:numPr>
        <w:autoSpaceDE w:val="0"/>
        <w:autoSpaceDN w:val="0"/>
        <w:adjustRightInd w:val="0"/>
      </w:pPr>
      <w:r w:rsidRPr="004D6D64">
        <w:t>Minimum proportion of revenue required from the sale of non-program foods:</w:t>
      </w:r>
    </w:p>
    <w:p w:rsidR="008459BE" w:rsidRPr="004D6D64" w:rsidRDefault="008459BE" w:rsidP="008459BE">
      <w:pPr>
        <w:numPr>
          <w:ilvl w:val="1"/>
          <w:numId w:val="4"/>
        </w:numPr>
        <w:autoSpaceDE w:val="0"/>
        <w:autoSpaceDN w:val="0"/>
        <w:adjustRightInd w:val="0"/>
      </w:pPr>
      <w:r w:rsidRPr="004D6D64">
        <w:t>$50,000/$500,000 = 10%</w:t>
      </w:r>
    </w:p>
    <w:p w:rsidR="008459BE" w:rsidRPr="004D6D64" w:rsidRDefault="008459BE" w:rsidP="008459BE">
      <w:pPr>
        <w:numPr>
          <w:ilvl w:val="0"/>
          <w:numId w:val="4"/>
        </w:numPr>
        <w:autoSpaceDE w:val="0"/>
        <w:autoSpaceDN w:val="0"/>
        <w:adjustRightInd w:val="0"/>
      </w:pPr>
      <w:r w:rsidRPr="004D6D64">
        <w:t>Minimum dollar revenue required from the sale of non-program foods:</w:t>
      </w:r>
    </w:p>
    <w:p w:rsidR="008459BE" w:rsidRDefault="008459BE" w:rsidP="008459BE">
      <w:pPr>
        <w:numPr>
          <w:ilvl w:val="0"/>
          <w:numId w:val="5"/>
        </w:numPr>
        <w:autoSpaceDE w:val="0"/>
        <w:autoSpaceDN w:val="0"/>
        <w:adjustRightInd w:val="0"/>
      </w:pPr>
      <w:r w:rsidRPr="004D6D64">
        <w:t>10% x $1,000,000 = $100,000</w:t>
      </w:r>
    </w:p>
    <w:p w:rsidR="009D518B" w:rsidRPr="004D6D64" w:rsidRDefault="009D518B" w:rsidP="009D518B">
      <w:pPr>
        <w:autoSpaceDE w:val="0"/>
        <w:autoSpaceDN w:val="0"/>
        <w:adjustRightInd w:val="0"/>
        <w:ind w:left="1800"/>
      </w:pPr>
    </w:p>
    <w:p w:rsidR="00B22E3D" w:rsidRPr="00426A71" w:rsidRDefault="008459BE" w:rsidP="008459BE">
      <w:r w:rsidRPr="004D6D64">
        <w:t>If this SFA earns $100,000 in revenue from non-program food sales, they are in compliance.</w:t>
      </w:r>
    </w:p>
    <w:p w:rsidR="004C2EB2" w:rsidRDefault="004C2EB2" w:rsidP="008459BE">
      <w:pPr>
        <w:rPr>
          <w:b/>
        </w:rPr>
      </w:pPr>
    </w:p>
    <w:tbl>
      <w:tblPr>
        <w:tblW w:w="8892" w:type="dxa"/>
        <w:tblInd w:w="108" w:type="dxa"/>
        <w:tblLook w:val="04A0" w:firstRow="1" w:lastRow="0" w:firstColumn="1" w:lastColumn="0" w:noHBand="0" w:noVBand="1"/>
      </w:tblPr>
      <w:tblGrid>
        <w:gridCol w:w="803"/>
        <w:gridCol w:w="1218"/>
        <w:gridCol w:w="751"/>
        <w:gridCol w:w="1980"/>
        <w:gridCol w:w="630"/>
        <w:gridCol w:w="450"/>
        <w:gridCol w:w="1260"/>
        <w:gridCol w:w="1800"/>
      </w:tblGrid>
      <w:tr w:rsidR="00A176C8" w:rsidTr="006C2B1D">
        <w:trPr>
          <w:trHeight w:val="330"/>
        </w:trPr>
        <w:tc>
          <w:tcPr>
            <w:tcW w:w="4752" w:type="dxa"/>
            <w:gridSpan w:val="4"/>
            <w:tcBorders>
              <w:top w:val="nil"/>
              <w:left w:val="nil"/>
              <w:bottom w:val="nil"/>
              <w:right w:val="nil"/>
            </w:tcBorders>
            <w:shd w:val="clear" w:color="auto" w:fill="auto"/>
            <w:noWrap/>
            <w:vAlign w:val="bottom"/>
            <w:hideMark/>
          </w:tcPr>
          <w:p w:rsidR="00A176C8" w:rsidRPr="00A176C8" w:rsidRDefault="00A176C8" w:rsidP="00852858">
            <w:pPr>
              <w:rPr>
                <w:b/>
                <w:color w:val="000000"/>
              </w:rPr>
            </w:pPr>
            <w:r w:rsidRPr="00A176C8">
              <w:rPr>
                <w:b/>
                <w:color w:val="000000"/>
              </w:rPr>
              <w:t>Non-Program Revenue:</w:t>
            </w:r>
          </w:p>
        </w:tc>
        <w:tc>
          <w:tcPr>
            <w:tcW w:w="630" w:type="dxa"/>
            <w:tcBorders>
              <w:top w:val="nil"/>
              <w:left w:val="nil"/>
              <w:bottom w:val="nil"/>
              <w:right w:val="nil"/>
            </w:tcBorders>
            <w:shd w:val="clear" w:color="auto" w:fill="auto"/>
            <w:noWrap/>
            <w:vAlign w:val="bottom"/>
            <w:hideMark/>
          </w:tcPr>
          <w:p w:rsidR="00A176C8" w:rsidRPr="00A176C8" w:rsidRDefault="00A176C8">
            <w:pPr>
              <w:rPr>
                <w:color w:val="000000"/>
              </w:rPr>
            </w:pPr>
          </w:p>
        </w:tc>
        <w:tc>
          <w:tcPr>
            <w:tcW w:w="1710" w:type="dxa"/>
            <w:gridSpan w:val="2"/>
            <w:tcBorders>
              <w:top w:val="nil"/>
              <w:left w:val="nil"/>
              <w:bottom w:val="nil"/>
              <w:right w:val="nil"/>
            </w:tcBorders>
            <w:shd w:val="clear" w:color="auto" w:fill="auto"/>
            <w:noWrap/>
            <w:vAlign w:val="bottom"/>
            <w:hideMark/>
          </w:tcPr>
          <w:p w:rsidR="00A176C8" w:rsidRPr="00A176C8" w:rsidRDefault="00A176C8"/>
        </w:tc>
        <w:tc>
          <w:tcPr>
            <w:tcW w:w="1800" w:type="dxa"/>
            <w:tcBorders>
              <w:top w:val="nil"/>
              <w:left w:val="nil"/>
              <w:bottom w:val="nil"/>
              <w:right w:val="nil"/>
            </w:tcBorders>
            <w:shd w:val="clear" w:color="auto" w:fill="auto"/>
            <w:noWrap/>
            <w:vAlign w:val="bottom"/>
            <w:hideMark/>
          </w:tcPr>
          <w:p w:rsidR="00A176C8" w:rsidRPr="00A176C8" w:rsidRDefault="00A176C8"/>
        </w:tc>
      </w:tr>
      <w:tr w:rsidR="00A176C8" w:rsidTr="006C2B1D">
        <w:trPr>
          <w:trHeight w:val="330"/>
        </w:trPr>
        <w:tc>
          <w:tcPr>
            <w:tcW w:w="803" w:type="dxa"/>
            <w:tcBorders>
              <w:top w:val="nil"/>
              <w:left w:val="nil"/>
              <w:right w:val="nil"/>
            </w:tcBorders>
            <w:shd w:val="clear" w:color="auto" w:fill="auto"/>
            <w:noWrap/>
            <w:vAlign w:val="bottom"/>
            <w:hideMark/>
          </w:tcPr>
          <w:p w:rsidR="00A176C8" w:rsidRPr="00A176C8" w:rsidRDefault="00A176C8"/>
        </w:tc>
        <w:tc>
          <w:tcPr>
            <w:tcW w:w="1218" w:type="dxa"/>
            <w:tcBorders>
              <w:top w:val="nil"/>
              <w:left w:val="nil"/>
              <w:right w:val="nil"/>
            </w:tcBorders>
            <w:shd w:val="clear" w:color="auto" w:fill="auto"/>
            <w:noWrap/>
            <w:vAlign w:val="bottom"/>
            <w:hideMark/>
          </w:tcPr>
          <w:p w:rsidR="00A176C8" w:rsidRPr="00A176C8" w:rsidRDefault="00A176C8"/>
        </w:tc>
        <w:tc>
          <w:tcPr>
            <w:tcW w:w="751" w:type="dxa"/>
            <w:tcBorders>
              <w:top w:val="nil"/>
              <w:left w:val="nil"/>
              <w:right w:val="nil"/>
            </w:tcBorders>
            <w:shd w:val="clear" w:color="auto" w:fill="auto"/>
            <w:noWrap/>
            <w:vAlign w:val="bottom"/>
            <w:hideMark/>
          </w:tcPr>
          <w:p w:rsidR="00A176C8" w:rsidRPr="00A176C8" w:rsidRDefault="00A176C8"/>
        </w:tc>
        <w:tc>
          <w:tcPr>
            <w:tcW w:w="1980" w:type="dxa"/>
            <w:tcBorders>
              <w:top w:val="nil"/>
              <w:left w:val="nil"/>
              <w:right w:val="nil"/>
            </w:tcBorders>
            <w:shd w:val="clear" w:color="auto" w:fill="auto"/>
            <w:noWrap/>
            <w:vAlign w:val="bottom"/>
            <w:hideMark/>
          </w:tcPr>
          <w:p w:rsidR="00A176C8" w:rsidRPr="00A176C8" w:rsidRDefault="00A176C8"/>
        </w:tc>
        <w:tc>
          <w:tcPr>
            <w:tcW w:w="630" w:type="dxa"/>
            <w:tcBorders>
              <w:top w:val="nil"/>
              <w:left w:val="nil"/>
              <w:right w:val="nil"/>
            </w:tcBorders>
            <w:shd w:val="clear" w:color="auto" w:fill="auto"/>
            <w:noWrap/>
            <w:vAlign w:val="bottom"/>
            <w:hideMark/>
          </w:tcPr>
          <w:p w:rsidR="00A176C8" w:rsidRPr="00A176C8" w:rsidRDefault="00A176C8"/>
        </w:tc>
        <w:tc>
          <w:tcPr>
            <w:tcW w:w="1710" w:type="dxa"/>
            <w:gridSpan w:val="2"/>
            <w:tcBorders>
              <w:top w:val="nil"/>
              <w:left w:val="nil"/>
              <w:right w:val="nil"/>
            </w:tcBorders>
            <w:shd w:val="clear" w:color="auto" w:fill="auto"/>
            <w:noWrap/>
            <w:vAlign w:val="bottom"/>
            <w:hideMark/>
          </w:tcPr>
          <w:p w:rsidR="00A176C8" w:rsidRPr="00A176C8" w:rsidRDefault="00A176C8"/>
        </w:tc>
        <w:tc>
          <w:tcPr>
            <w:tcW w:w="1800" w:type="dxa"/>
            <w:tcBorders>
              <w:top w:val="nil"/>
              <w:left w:val="nil"/>
              <w:right w:val="nil"/>
            </w:tcBorders>
            <w:shd w:val="clear" w:color="auto" w:fill="auto"/>
            <w:noWrap/>
            <w:vAlign w:val="bottom"/>
            <w:hideMark/>
          </w:tcPr>
          <w:p w:rsidR="00A176C8" w:rsidRPr="00A176C8" w:rsidRDefault="00A176C8"/>
        </w:tc>
      </w:tr>
      <w:tr w:rsidR="004C2EB2" w:rsidTr="006C2B1D">
        <w:trPr>
          <w:trHeight w:val="330"/>
        </w:trPr>
        <w:tc>
          <w:tcPr>
            <w:tcW w:w="8892" w:type="dxa"/>
            <w:gridSpan w:val="8"/>
            <w:tcBorders>
              <w:top w:val="nil"/>
              <w:left w:val="nil"/>
              <w:right w:val="nil"/>
            </w:tcBorders>
            <w:shd w:val="clear" w:color="auto" w:fill="auto"/>
            <w:noWrap/>
            <w:vAlign w:val="bottom"/>
            <w:hideMark/>
          </w:tcPr>
          <w:p w:rsidR="004C2EB2" w:rsidRPr="00A176C8" w:rsidRDefault="004C2EB2">
            <w:pPr>
              <w:rPr>
                <w:color w:val="000000"/>
              </w:rPr>
            </w:pPr>
            <w:r w:rsidRPr="00A176C8">
              <w:rPr>
                <w:color w:val="000000"/>
              </w:rPr>
              <w:t>Enter the cost for Reimbursable meal, cost of non-program food and total revenue.</w:t>
            </w:r>
          </w:p>
        </w:tc>
      </w:tr>
      <w:tr w:rsidR="00A176C8" w:rsidTr="006C2B1D">
        <w:trPr>
          <w:trHeight w:val="330"/>
        </w:trPr>
        <w:tc>
          <w:tcPr>
            <w:tcW w:w="803" w:type="dxa"/>
            <w:shd w:val="clear" w:color="auto" w:fill="auto"/>
            <w:noWrap/>
            <w:vAlign w:val="bottom"/>
            <w:hideMark/>
          </w:tcPr>
          <w:p w:rsidR="00A176C8" w:rsidRPr="00A176C8" w:rsidRDefault="00D424D1">
            <w:pPr>
              <w:rPr>
                <w:color w:val="000000"/>
              </w:rPr>
            </w:pPr>
            <w:r>
              <w:rPr>
                <w:color w:val="000000"/>
              </w:rPr>
              <w:t>A.</w:t>
            </w:r>
          </w:p>
        </w:tc>
        <w:tc>
          <w:tcPr>
            <w:tcW w:w="4579" w:type="dxa"/>
            <w:gridSpan w:val="4"/>
            <w:shd w:val="clear" w:color="auto" w:fill="auto"/>
            <w:noWrap/>
            <w:vAlign w:val="bottom"/>
            <w:hideMark/>
          </w:tcPr>
          <w:p w:rsidR="00A176C8" w:rsidRPr="00A176C8" w:rsidRDefault="00A176C8">
            <w:pPr>
              <w:rPr>
                <w:color w:val="000000"/>
              </w:rPr>
            </w:pPr>
            <w:r w:rsidRPr="00A176C8">
              <w:rPr>
                <w:color w:val="000000"/>
              </w:rPr>
              <w:t>**Cost for Reimbursable Meal Food</w:t>
            </w:r>
          </w:p>
        </w:tc>
        <w:tc>
          <w:tcPr>
            <w:tcW w:w="1710" w:type="dxa"/>
            <w:gridSpan w:val="2"/>
            <w:tcBorders>
              <w:bottom w:val="single" w:sz="4" w:space="0" w:color="auto"/>
            </w:tcBorders>
            <w:shd w:val="clear" w:color="auto" w:fill="auto"/>
            <w:noWrap/>
            <w:vAlign w:val="bottom"/>
            <w:hideMark/>
          </w:tcPr>
          <w:p w:rsidR="00A176C8" w:rsidRPr="00A176C8" w:rsidRDefault="00A176C8">
            <w:pPr>
              <w:rPr>
                <w:color w:val="000000"/>
              </w:rPr>
            </w:pPr>
            <w:r w:rsidRPr="00A176C8">
              <w:rPr>
                <w:color w:val="000000"/>
              </w:rPr>
              <w:t>$</w:t>
            </w:r>
          </w:p>
        </w:tc>
        <w:tc>
          <w:tcPr>
            <w:tcW w:w="1800" w:type="dxa"/>
            <w:tcBorders>
              <w:left w:val="nil"/>
            </w:tcBorders>
            <w:shd w:val="clear" w:color="auto" w:fill="auto"/>
            <w:noWrap/>
            <w:vAlign w:val="bottom"/>
            <w:hideMark/>
          </w:tcPr>
          <w:p w:rsidR="00A176C8" w:rsidRPr="00A176C8" w:rsidRDefault="00A176C8">
            <w:pPr>
              <w:rPr>
                <w:color w:val="000000"/>
              </w:rPr>
            </w:pPr>
            <w:r w:rsidRPr="00A176C8">
              <w:rPr>
                <w:color w:val="000000"/>
              </w:rPr>
              <w:t> </w:t>
            </w:r>
          </w:p>
        </w:tc>
      </w:tr>
      <w:tr w:rsidR="00A176C8" w:rsidTr="006C2B1D">
        <w:trPr>
          <w:trHeight w:val="330"/>
        </w:trPr>
        <w:tc>
          <w:tcPr>
            <w:tcW w:w="803" w:type="dxa"/>
            <w:shd w:val="clear" w:color="auto" w:fill="auto"/>
            <w:noWrap/>
            <w:vAlign w:val="bottom"/>
            <w:hideMark/>
          </w:tcPr>
          <w:p w:rsidR="00A176C8" w:rsidRPr="00A176C8" w:rsidRDefault="00D424D1">
            <w:r>
              <w:t>B.</w:t>
            </w:r>
          </w:p>
        </w:tc>
        <w:tc>
          <w:tcPr>
            <w:tcW w:w="3949" w:type="dxa"/>
            <w:gridSpan w:val="3"/>
            <w:shd w:val="clear" w:color="auto" w:fill="auto"/>
            <w:noWrap/>
            <w:vAlign w:val="bottom"/>
            <w:hideMark/>
          </w:tcPr>
          <w:p w:rsidR="00A176C8" w:rsidRPr="00A176C8" w:rsidRDefault="00A176C8">
            <w:pPr>
              <w:rPr>
                <w:color w:val="000000"/>
              </w:rPr>
            </w:pPr>
            <w:r w:rsidRPr="00A176C8">
              <w:rPr>
                <w:color w:val="000000"/>
              </w:rPr>
              <w:t>**Cost of Non-program Food</w:t>
            </w:r>
          </w:p>
        </w:tc>
        <w:tc>
          <w:tcPr>
            <w:tcW w:w="630" w:type="dxa"/>
            <w:shd w:val="clear" w:color="auto" w:fill="auto"/>
            <w:noWrap/>
            <w:vAlign w:val="bottom"/>
            <w:hideMark/>
          </w:tcPr>
          <w:p w:rsidR="00A176C8" w:rsidRPr="00A176C8" w:rsidRDefault="00A176C8">
            <w:pPr>
              <w:rPr>
                <w:color w:val="000000"/>
              </w:rPr>
            </w:pPr>
          </w:p>
        </w:tc>
        <w:tc>
          <w:tcPr>
            <w:tcW w:w="1710" w:type="dxa"/>
            <w:gridSpan w:val="2"/>
            <w:tcBorders>
              <w:bottom w:val="single" w:sz="4" w:space="0" w:color="auto"/>
            </w:tcBorders>
            <w:shd w:val="clear" w:color="auto" w:fill="auto"/>
            <w:noWrap/>
            <w:vAlign w:val="bottom"/>
            <w:hideMark/>
          </w:tcPr>
          <w:p w:rsidR="00A176C8" w:rsidRPr="00A176C8" w:rsidRDefault="00A176C8">
            <w:pPr>
              <w:rPr>
                <w:color w:val="000000"/>
              </w:rPr>
            </w:pPr>
            <w:r w:rsidRPr="00A176C8">
              <w:rPr>
                <w:color w:val="000000"/>
              </w:rPr>
              <w:t>$</w:t>
            </w:r>
          </w:p>
        </w:tc>
        <w:tc>
          <w:tcPr>
            <w:tcW w:w="1800" w:type="dxa"/>
            <w:tcBorders>
              <w:left w:val="nil"/>
            </w:tcBorders>
            <w:shd w:val="clear" w:color="auto" w:fill="auto"/>
            <w:noWrap/>
            <w:vAlign w:val="bottom"/>
            <w:hideMark/>
          </w:tcPr>
          <w:p w:rsidR="00A176C8" w:rsidRPr="00A176C8" w:rsidRDefault="00A176C8">
            <w:pPr>
              <w:rPr>
                <w:color w:val="000000"/>
              </w:rPr>
            </w:pPr>
            <w:r w:rsidRPr="00A176C8">
              <w:rPr>
                <w:color w:val="000000"/>
              </w:rPr>
              <w:t> </w:t>
            </w:r>
          </w:p>
        </w:tc>
      </w:tr>
      <w:tr w:rsidR="00D424D1" w:rsidTr="006C2B1D">
        <w:trPr>
          <w:gridBefore w:val="1"/>
          <w:wBefore w:w="803" w:type="dxa"/>
          <w:trHeight w:val="315"/>
        </w:trPr>
        <w:tc>
          <w:tcPr>
            <w:tcW w:w="4579" w:type="dxa"/>
            <w:gridSpan w:val="4"/>
            <w:shd w:val="clear" w:color="auto" w:fill="auto"/>
            <w:noWrap/>
            <w:vAlign w:val="bottom"/>
            <w:hideMark/>
          </w:tcPr>
          <w:p w:rsidR="00D424D1" w:rsidRPr="00A176C8" w:rsidRDefault="00D424D1" w:rsidP="00D424D1">
            <w:pPr>
              <w:jc w:val="right"/>
              <w:rPr>
                <w:color w:val="000000"/>
              </w:rPr>
            </w:pPr>
            <w:r>
              <w:rPr>
                <w:color w:val="000000"/>
              </w:rPr>
              <w:t xml:space="preserve">C.  </w:t>
            </w:r>
            <w:r w:rsidRPr="00A176C8">
              <w:rPr>
                <w:color w:val="000000"/>
              </w:rPr>
              <w:t>**Total Food Costs</w:t>
            </w:r>
          </w:p>
        </w:tc>
        <w:tc>
          <w:tcPr>
            <w:tcW w:w="1710" w:type="dxa"/>
            <w:gridSpan w:val="2"/>
            <w:tcBorders>
              <w:bottom w:val="single" w:sz="4" w:space="0" w:color="auto"/>
            </w:tcBorders>
            <w:shd w:val="clear" w:color="auto" w:fill="auto"/>
            <w:noWrap/>
            <w:vAlign w:val="bottom"/>
            <w:hideMark/>
          </w:tcPr>
          <w:p w:rsidR="00D424D1" w:rsidRPr="00A176C8" w:rsidRDefault="00D424D1">
            <w:pPr>
              <w:rPr>
                <w:color w:val="000000"/>
              </w:rPr>
            </w:pPr>
            <w:r w:rsidRPr="00A176C8">
              <w:rPr>
                <w:color w:val="000000"/>
              </w:rPr>
              <w:t>$</w:t>
            </w:r>
          </w:p>
        </w:tc>
        <w:tc>
          <w:tcPr>
            <w:tcW w:w="1800" w:type="dxa"/>
            <w:tcBorders>
              <w:left w:val="nil"/>
            </w:tcBorders>
            <w:shd w:val="clear" w:color="auto" w:fill="auto"/>
            <w:noWrap/>
            <w:vAlign w:val="bottom"/>
            <w:hideMark/>
          </w:tcPr>
          <w:p w:rsidR="00D424D1" w:rsidRPr="00A176C8" w:rsidRDefault="00D424D1">
            <w:pPr>
              <w:rPr>
                <w:color w:val="000000"/>
              </w:rPr>
            </w:pPr>
            <w:r w:rsidRPr="00A176C8">
              <w:rPr>
                <w:color w:val="000000"/>
              </w:rPr>
              <w:t> </w:t>
            </w:r>
          </w:p>
        </w:tc>
      </w:tr>
      <w:tr w:rsidR="00A176C8" w:rsidTr="006C2B1D">
        <w:trPr>
          <w:trHeight w:val="330"/>
        </w:trPr>
        <w:tc>
          <w:tcPr>
            <w:tcW w:w="803" w:type="dxa"/>
            <w:shd w:val="clear" w:color="auto" w:fill="auto"/>
            <w:noWrap/>
            <w:vAlign w:val="bottom"/>
            <w:hideMark/>
          </w:tcPr>
          <w:p w:rsidR="00A176C8" w:rsidRPr="00A176C8" w:rsidRDefault="00A176C8"/>
        </w:tc>
        <w:tc>
          <w:tcPr>
            <w:tcW w:w="1218" w:type="dxa"/>
            <w:shd w:val="clear" w:color="auto" w:fill="auto"/>
            <w:noWrap/>
            <w:vAlign w:val="bottom"/>
            <w:hideMark/>
          </w:tcPr>
          <w:p w:rsidR="00A176C8" w:rsidRPr="00A176C8" w:rsidRDefault="00A176C8"/>
        </w:tc>
        <w:tc>
          <w:tcPr>
            <w:tcW w:w="751" w:type="dxa"/>
            <w:shd w:val="clear" w:color="auto" w:fill="auto"/>
            <w:noWrap/>
            <w:vAlign w:val="bottom"/>
            <w:hideMark/>
          </w:tcPr>
          <w:p w:rsidR="00A176C8" w:rsidRPr="00A176C8" w:rsidRDefault="00A176C8"/>
        </w:tc>
        <w:tc>
          <w:tcPr>
            <w:tcW w:w="1980" w:type="dxa"/>
            <w:shd w:val="clear" w:color="auto" w:fill="auto"/>
            <w:noWrap/>
            <w:vAlign w:val="bottom"/>
            <w:hideMark/>
          </w:tcPr>
          <w:p w:rsidR="00A176C8" w:rsidRPr="00A176C8" w:rsidRDefault="00A176C8"/>
        </w:tc>
        <w:tc>
          <w:tcPr>
            <w:tcW w:w="630" w:type="dxa"/>
            <w:shd w:val="clear" w:color="auto" w:fill="auto"/>
            <w:noWrap/>
            <w:vAlign w:val="bottom"/>
            <w:hideMark/>
          </w:tcPr>
          <w:p w:rsidR="00A176C8" w:rsidRPr="00A176C8" w:rsidRDefault="00A176C8"/>
        </w:tc>
        <w:tc>
          <w:tcPr>
            <w:tcW w:w="1710" w:type="dxa"/>
            <w:gridSpan w:val="2"/>
            <w:shd w:val="clear" w:color="auto" w:fill="auto"/>
            <w:noWrap/>
            <w:vAlign w:val="bottom"/>
            <w:hideMark/>
          </w:tcPr>
          <w:p w:rsidR="00A176C8" w:rsidRPr="00A176C8" w:rsidRDefault="00A176C8"/>
        </w:tc>
        <w:tc>
          <w:tcPr>
            <w:tcW w:w="1800" w:type="dxa"/>
            <w:tcBorders>
              <w:left w:val="nil"/>
            </w:tcBorders>
            <w:shd w:val="clear" w:color="auto" w:fill="auto"/>
            <w:noWrap/>
            <w:vAlign w:val="bottom"/>
            <w:hideMark/>
          </w:tcPr>
          <w:p w:rsidR="00A176C8" w:rsidRPr="00A176C8" w:rsidRDefault="00A176C8"/>
        </w:tc>
      </w:tr>
      <w:tr w:rsidR="00A176C8" w:rsidTr="006C2B1D">
        <w:trPr>
          <w:trHeight w:val="330"/>
        </w:trPr>
        <w:tc>
          <w:tcPr>
            <w:tcW w:w="803" w:type="dxa"/>
            <w:shd w:val="clear" w:color="auto" w:fill="auto"/>
            <w:noWrap/>
            <w:vAlign w:val="bottom"/>
            <w:hideMark/>
          </w:tcPr>
          <w:p w:rsidR="00A176C8" w:rsidRPr="00A176C8" w:rsidRDefault="00D424D1">
            <w:r>
              <w:t>D.</w:t>
            </w:r>
          </w:p>
        </w:tc>
        <w:tc>
          <w:tcPr>
            <w:tcW w:w="3949" w:type="dxa"/>
            <w:gridSpan w:val="3"/>
            <w:shd w:val="clear" w:color="auto" w:fill="auto"/>
            <w:noWrap/>
            <w:vAlign w:val="bottom"/>
            <w:hideMark/>
          </w:tcPr>
          <w:p w:rsidR="00A176C8" w:rsidRPr="00A176C8" w:rsidRDefault="00A176C8">
            <w:pPr>
              <w:rPr>
                <w:color w:val="000000"/>
              </w:rPr>
            </w:pPr>
            <w:r w:rsidRPr="00A176C8">
              <w:rPr>
                <w:color w:val="000000"/>
              </w:rPr>
              <w:t xml:space="preserve">**Total Non-program Food Revenue     </w:t>
            </w:r>
          </w:p>
        </w:tc>
        <w:tc>
          <w:tcPr>
            <w:tcW w:w="630" w:type="dxa"/>
            <w:shd w:val="clear" w:color="auto" w:fill="auto"/>
            <w:noWrap/>
            <w:vAlign w:val="bottom"/>
            <w:hideMark/>
          </w:tcPr>
          <w:p w:rsidR="00A176C8" w:rsidRPr="00A176C8" w:rsidRDefault="00A176C8">
            <w:pPr>
              <w:jc w:val="right"/>
              <w:rPr>
                <w:color w:val="000000"/>
              </w:rPr>
            </w:pPr>
          </w:p>
        </w:tc>
        <w:tc>
          <w:tcPr>
            <w:tcW w:w="1710" w:type="dxa"/>
            <w:gridSpan w:val="2"/>
            <w:tcBorders>
              <w:bottom w:val="single" w:sz="4" w:space="0" w:color="auto"/>
            </w:tcBorders>
            <w:shd w:val="clear" w:color="auto" w:fill="auto"/>
            <w:noWrap/>
            <w:vAlign w:val="bottom"/>
            <w:hideMark/>
          </w:tcPr>
          <w:p w:rsidR="00A176C8" w:rsidRPr="00A176C8" w:rsidRDefault="00A176C8">
            <w:pPr>
              <w:rPr>
                <w:color w:val="000000"/>
              </w:rPr>
            </w:pPr>
            <w:r w:rsidRPr="00A176C8">
              <w:rPr>
                <w:color w:val="000000"/>
              </w:rPr>
              <w:t>$</w:t>
            </w:r>
          </w:p>
        </w:tc>
        <w:tc>
          <w:tcPr>
            <w:tcW w:w="1800" w:type="dxa"/>
            <w:tcBorders>
              <w:left w:val="nil"/>
            </w:tcBorders>
            <w:shd w:val="clear" w:color="auto" w:fill="auto"/>
            <w:noWrap/>
            <w:vAlign w:val="bottom"/>
            <w:hideMark/>
          </w:tcPr>
          <w:p w:rsidR="00A176C8" w:rsidRPr="00A176C8" w:rsidRDefault="00A176C8">
            <w:pPr>
              <w:rPr>
                <w:color w:val="000000"/>
              </w:rPr>
            </w:pPr>
            <w:r w:rsidRPr="00A176C8">
              <w:rPr>
                <w:color w:val="000000"/>
              </w:rPr>
              <w:t> </w:t>
            </w:r>
          </w:p>
        </w:tc>
      </w:tr>
      <w:tr w:rsidR="00A176C8" w:rsidTr="00774C9D">
        <w:trPr>
          <w:trHeight w:val="330"/>
        </w:trPr>
        <w:tc>
          <w:tcPr>
            <w:tcW w:w="803" w:type="dxa"/>
            <w:shd w:val="clear" w:color="auto" w:fill="auto"/>
            <w:noWrap/>
            <w:vAlign w:val="bottom"/>
            <w:hideMark/>
          </w:tcPr>
          <w:p w:rsidR="00A176C8" w:rsidRPr="00A176C8" w:rsidRDefault="00D424D1">
            <w:r>
              <w:t>E</w:t>
            </w:r>
          </w:p>
        </w:tc>
        <w:tc>
          <w:tcPr>
            <w:tcW w:w="1969" w:type="dxa"/>
            <w:gridSpan w:val="2"/>
            <w:shd w:val="clear" w:color="auto" w:fill="auto"/>
            <w:noWrap/>
            <w:vAlign w:val="bottom"/>
            <w:hideMark/>
          </w:tcPr>
          <w:p w:rsidR="00A176C8" w:rsidRPr="00A176C8" w:rsidRDefault="00A176C8">
            <w:pPr>
              <w:rPr>
                <w:color w:val="000000"/>
              </w:rPr>
            </w:pPr>
            <w:r w:rsidRPr="00A176C8">
              <w:rPr>
                <w:color w:val="000000"/>
              </w:rPr>
              <w:t xml:space="preserve">**Total Revenue </w:t>
            </w:r>
          </w:p>
        </w:tc>
        <w:tc>
          <w:tcPr>
            <w:tcW w:w="1980" w:type="dxa"/>
            <w:shd w:val="clear" w:color="auto" w:fill="auto"/>
            <w:noWrap/>
            <w:vAlign w:val="bottom"/>
            <w:hideMark/>
          </w:tcPr>
          <w:p w:rsidR="00A176C8" w:rsidRPr="00A176C8" w:rsidRDefault="00A176C8">
            <w:pPr>
              <w:rPr>
                <w:color w:val="000000"/>
              </w:rPr>
            </w:pPr>
          </w:p>
        </w:tc>
        <w:tc>
          <w:tcPr>
            <w:tcW w:w="630" w:type="dxa"/>
            <w:shd w:val="clear" w:color="auto" w:fill="auto"/>
            <w:noWrap/>
            <w:vAlign w:val="bottom"/>
            <w:hideMark/>
          </w:tcPr>
          <w:p w:rsidR="00A176C8" w:rsidRPr="00A176C8" w:rsidRDefault="00A176C8"/>
        </w:tc>
        <w:tc>
          <w:tcPr>
            <w:tcW w:w="1710" w:type="dxa"/>
            <w:gridSpan w:val="2"/>
            <w:tcBorders>
              <w:bottom w:val="single" w:sz="4" w:space="0" w:color="auto"/>
            </w:tcBorders>
            <w:shd w:val="clear" w:color="auto" w:fill="auto"/>
            <w:noWrap/>
            <w:vAlign w:val="bottom"/>
            <w:hideMark/>
          </w:tcPr>
          <w:p w:rsidR="00A176C8" w:rsidRPr="00A176C8" w:rsidRDefault="00A176C8">
            <w:pPr>
              <w:rPr>
                <w:color w:val="000000"/>
              </w:rPr>
            </w:pPr>
            <w:r w:rsidRPr="00A176C8">
              <w:rPr>
                <w:color w:val="000000"/>
              </w:rPr>
              <w:t>$</w:t>
            </w:r>
          </w:p>
        </w:tc>
        <w:tc>
          <w:tcPr>
            <w:tcW w:w="1800" w:type="dxa"/>
            <w:tcBorders>
              <w:left w:val="nil"/>
            </w:tcBorders>
            <w:shd w:val="clear" w:color="auto" w:fill="auto"/>
            <w:noWrap/>
            <w:vAlign w:val="bottom"/>
            <w:hideMark/>
          </w:tcPr>
          <w:p w:rsidR="00A176C8" w:rsidRPr="00A176C8" w:rsidRDefault="00A176C8">
            <w:pPr>
              <w:rPr>
                <w:color w:val="000000"/>
              </w:rPr>
            </w:pPr>
            <w:r w:rsidRPr="00A176C8">
              <w:rPr>
                <w:color w:val="000000"/>
              </w:rPr>
              <w:t> </w:t>
            </w:r>
          </w:p>
        </w:tc>
      </w:tr>
      <w:tr w:rsidR="00A176C8" w:rsidTr="00774C9D">
        <w:trPr>
          <w:trHeight w:val="330"/>
        </w:trPr>
        <w:tc>
          <w:tcPr>
            <w:tcW w:w="803" w:type="dxa"/>
            <w:shd w:val="clear" w:color="auto" w:fill="auto"/>
            <w:noWrap/>
            <w:vAlign w:val="bottom"/>
            <w:hideMark/>
          </w:tcPr>
          <w:p w:rsidR="00A176C8" w:rsidRPr="00A176C8" w:rsidRDefault="00A176C8"/>
        </w:tc>
        <w:tc>
          <w:tcPr>
            <w:tcW w:w="1218" w:type="dxa"/>
            <w:shd w:val="clear" w:color="auto" w:fill="auto"/>
            <w:noWrap/>
            <w:vAlign w:val="bottom"/>
            <w:hideMark/>
          </w:tcPr>
          <w:p w:rsidR="00A176C8" w:rsidRPr="00A176C8" w:rsidRDefault="00A176C8"/>
        </w:tc>
        <w:tc>
          <w:tcPr>
            <w:tcW w:w="751" w:type="dxa"/>
            <w:shd w:val="clear" w:color="auto" w:fill="auto"/>
            <w:noWrap/>
            <w:vAlign w:val="bottom"/>
            <w:hideMark/>
          </w:tcPr>
          <w:p w:rsidR="00A176C8" w:rsidRPr="00A176C8" w:rsidRDefault="00A176C8"/>
        </w:tc>
        <w:tc>
          <w:tcPr>
            <w:tcW w:w="1980" w:type="dxa"/>
            <w:shd w:val="clear" w:color="auto" w:fill="auto"/>
            <w:noWrap/>
            <w:vAlign w:val="bottom"/>
            <w:hideMark/>
          </w:tcPr>
          <w:p w:rsidR="00A176C8" w:rsidRPr="00A176C8" w:rsidRDefault="00A176C8"/>
        </w:tc>
        <w:tc>
          <w:tcPr>
            <w:tcW w:w="630" w:type="dxa"/>
            <w:shd w:val="clear" w:color="auto" w:fill="auto"/>
            <w:noWrap/>
            <w:vAlign w:val="bottom"/>
            <w:hideMark/>
          </w:tcPr>
          <w:p w:rsidR="00A176C8" w:rsidRPr="00A176C8" w:rsidRDefault="00A176C8"/>
        </w:tc>
        <w:tc>
          <w:tcPr>
            <w:tcW w:w="1710" w:type="dxa"/>
            <w:gridSpan w:val="2"/>
            <w:tcBorders>
              <w:top w:val="single" w:sz="4" w:space="0" w:color="auto"/>
              <w:left w:val="nil"/>
            </w:tcBorders>
            <w:shd w:val="clear" w:color="auto" w:fill="auto"/>
            <w:noWrap/>
            <w:vAlign w:val="bottom"/>
            <w:hideMark/>
          </w:tcPr>
          <w:p w:rsidR="00A176C8" w:rsidRPr="00A176C8" w:rsidRDefault="00A176C8"/>
        </w:tc>
        <w:tc>
          <w:tcPr>
            <w:tcW w:w="1800" w:type="dxa"/>
            <w:shd w:val="clear" w:color="auto" w:fill="auto"/>
            <w:noWrap/>
            <w:vAlign w:val="bottom"/>
            <w:hideMark/>
          </w:tcPr>
          <w:p w:rsidR="00A176C8" w:rsidRPr="00A176C8" w:rsidRDefault="00A176C8"/>
        </w:tc>
      </w:tr>
      <w:tr w:rsidR="00A176C8" w:rsidTr="00774C9D">
        <w:trPr>
          <w:trHeight w:val="330"/>
        </w:trPr>
        <w:tc>
          <w:tcPr>
            <w:tcW w:w="7092" w:type="dxa"/>
            <w:gridSpan w:val="7"/>
            <w:shd w:val="clear" w:color="auto" w:fill="auto"/>
            <w:noWrap/>
            <w:vAlign w:val="bottom"/>
            <w:hideMark/>
          </w:tcPr>
          <w:p w:rsidR="00A176C8" w:rsidRPr="00A176C8" w:rsidRDefault="00A176C8" w:rsidP="004C2EB2">
            <w:pPr>
              <w:rPr>
                <w:color w:val="000000"/>
              </w:rPr>
            </w:pPr>
            <w:r w:rsidRPr="00A176C8">
              <w:rPr>
                <w:color w:val="000000"/>
              </w:rPr>
              <w:t xml:space="preserve">Minimum portion of revenue from non-program funds        </w:t>
            </w:r>
            <w:r>
              <w:rPr>
                <w:color w:val="000000"/>
              </w:rPr>
              <w:t xml:space="preserve">     </w:t>
            </w:r>
            <w:r w:rsidR="00D424D1">
              <w:rPr>
                <w:color w:val="000000"/>
              </w:rPr>
              <w:t xml:space="preserve">         F</w:t>
            </w:r>
            <w:r w:rsidRPr="00A176C8">
              <w:rPr>
                <w:color w:val="000000"/>
              </w:rPr>
              <w:t>.</w:t>
            </w:r>
          </w:p>
        </w:tc>
        <w:tc>
          <w:tcPr>
            <w:tcW w:w="1800" w:type="dxa"/>
            <w:tcBorders>
              <w:bottom w:val="single" w:sz="4" w:space="0" w:color="auto"/>
            </w:tcBorders>
            <w:shd w:val="clear" w:color="auto" w:fill="auto"/>
            <w:noWrap/>
            <w:vAlign w:val="bottom"/>
            <w:hideMark/>
          </w:tcPr>
          <w:p w:rsidR="00A176C8" w:rsidRPr="00A176C8" w:rsidRDefault="00A176C8">
            <w:pPr>
              <w:rPr>
                <w:color w:val="000000"/>
              </w:rPr>
            </w:pPr>
            <w:r w:rsidRPr="00A176C8">
              <w:rPr>
                <w:color w:val="000000"/>
              </w:rPr>
              <w:t> </w:t>
            </w:r>
          </w:p>
        </w:tc>
      </w:tr>
      <w:tr w:rsidR="00A176C8" w:rsidTr="00774C9D">
        <w:trPr>
          <w:trHeight w:val="330"/>
        </w:trPr>
        <w:tc>
          <w:tcPr>
            <w:tcW w:w="5832" w:type="dxa"/>
            <w:gridSpan w:val="6"/>
            <w:shd w:val="clear" w:color="auto" w:fill="auto"/>
            <w:noWrap/>
            <w:vAlign w:val="bottom"/>
            <w:hideMark/>
          </w:tcPr>
          <w:p w:rsidR="00A176C8" w:rsidRPr="00A176C8" w:rsidRDefault="00A176C8">
            <w:pPr>
              <w:rPr>
                <w:color w:val="000000"/>
              </w:rPr>
            </w:pPr>
            <w:r w:rsidRPr="00A176C8">
              <w:rPr>
                <w:color w:val="000000"/>
              </w:rPr>
              <w:t>(</w:t>
            </w:r>
            <w:r w:rsidR="00E9410D">
              <w:rPr>
                <w:color w:val="000000"/>
              </w:rPr>
              <w:t>B</w:t>
            </w:r>
            <w:r w:rsidR="00031FFF">
              <w:rPr>
                <w:color w:val="000000"/>
              </w:rPr>
              <w:t xml:space="preserve"> </w:t>
            </w:r>
            <w:r w:rsidRPr="00A176C8">
              <w:rPr>
                <w:color w:val="000000"/>
              </w:rPr>
              <w:t>Cost of Non-program Foods/</w:t>
            </w:r>
            <w:r w:rsidR="00E9410D">
              <w:rPr>
                <w:color w:val="000000"/>
              </w:rPr>
              <w:t>C</w:t>
            </w:r>
            <w:r w:rsidR="00031FFF">
              <w:rPr>
                <w:color w:val="000000"/>
              </w:rPr>
              <w:t xml:space="preserve"> </w:t>
            </w:r>
            <w:r w:rsidRPr="00A176C8">
              <w:rPr>
                <w:color w:val="000000"/>
              </w:rPr>
              <w:t>Total Food Costs</w:t>
            </w:r>
            <w:r w:rsidR="00E9410D">
              <w:rPr>
                <w:color w:val="000000"/>
              </w:rPr>
              <w:t xml:space="preserve"> = F</w:t>
            </w:r>
            <w:r w:rsidRPr="00A176C8">
              <w:rPr>
                <w:color w:val="000000"/>
              </w:rPr>
              <w:t>)</w:t>
            </w:r>
          </w:p>
        </w:tc>
        <w:tc>
          <w:tcPr>
            <w:tcW w:w="1260" w:type="dxa"/>
            <w:shd w:val="clear" w:color="auto" w:fill="auto"/>
            <w:noWrap/>
            <w:vAlign w:val="bottom"/>
            <w:hideMark/>
          </w:tcPr>
          <w:p w:rsidR="00A176C8" w:rsidRPr="00A176C8" w:rsidRDefault="00A176C8">
            <w:pPr>
              <w:rPr>
                <w:color w:val="000000"/>
              </w:rPr>
            </w:pPr>
          </w:p>
        </w:tc>
        <w:tc>
          <w:tcPr>
            <w:tcW w:w="1800" w:type="dxa"/>
            <w:shd w:val="clear" w:color="auto" w:fill="auto"/>
            <w:noWrap/>
            <w:vAlign w:val="bottom"/>
            <w:hideMark/>
          </w:tcPr>
          <w:p w:rsidR="00A176C8" w:rsidRPr="00A176C8" w:rsidRDefault="00A176C8"/>
        </w:tc>
      </w:tr>
      <w:tr w:rsidR="006C2B1D" w:rsidTr="00774C9D">
        <w:trPr>
          <w:trHeight w:val="330"/>
        </w:trPr>
        <w:tc>
          <w:tcPr>
            <w:tcW w:w="803" w:type="dxa"/>
            <w:shd w:val="clear" w:color="auto" w:fill="auto"/>
            <w:noWrap/>
            <w:vAlign w:val="bottom"/>
            <w:hideMark/>
          </w:tcPr>
          <w:p w:rsidR="00A176C8" w:rsidRPr="00A176C8" w:rsidRDefault="00A176C8"/>
        </w:tc>
        <w:tc>
          <w:tcPr>
            <w:tcW w:w="1218" w:type="dxa"/>
            <w:shd w:val="clear" w:color="auto" w:fill="auto"/>
            <w:noWrap/>
            <w:vAlign w:val="bottom"/>
            <w:hideMark/>
          </w:tcPr>
          <w:p w:rsidR="00A176C8" w:rsidRPr="00A176C8" w:rsidRDefault="00A176C8"/>
        </w:tc>
        <w:tc>
          <w:tcPr>
            <w:tcW w:w="751" w:type="dxa"/>
            <w:shd w:val="clear" w:color="auto" w:fill="auto"/>
            <w:noWrap/>
            <w:vAlign w:val="bottom"/>
            <w:hideMark/>
          </w:tcPr>
          <w:p w:rsidR="00A176C8" w:rsidRPr="00A176C8" w:rsidRDefault="00A176C8"/>
        </w:tc>
        <w:tc>
          <w:tcPr>
            <w:tcW w:w="1980" w:type="dxa"/>
            <w:shd w:val="clear" w:color="auto" w:fill="auto"/>
            <w:noWrap/>
            <w:vAlign w:val="bottom"/>
            <w:hideMark/>
          </w:tcPr>
          <w:p w:rsidR="00A176C8" w:rsidRPr="00A176C8" w:rsidRDefault="00A176C8"/>
        </w:tc>
        <w:tc>
          <w:tcPr>
            <w:tcW w:w="1080" w:type="dxa"/>
            <w:gridSpan w:val="2"/>
            <w:shd w:val="clear" w:color="auto" w:fill="auto"/>
            <w:noWrap/>
            <w:vAlign w:val="bottom"/>
            <w:hideMark/>
          </w:tcPr>
          <w:p w:rsidR="00A176C8" w:rsidRPr="00A176C8" w:rsidRDefault="00A176C8"/>
        </w:tc>
        <w:tc>
          <w:tcPr>
            <w:tcW w:w="1260" w:type="dxa"/>
            <w:shd w:val="clear" w:color="auto" w:fill="auto"/>
            <w:noWrap/>
            <w:vAlign w:val="bottom"/>
            <w:hideMark/>
          </w:tcPr>
          <w:p w:rsidR="00A176C8" w:rsidRPr="00A176C8" w:rsidRDefault="00A176C8"/>
        </w:tc>
        <w:tc>
          <w:tcPr>
            <w:tcW w:w="1800" w:type="dxa"/>
            <w:shd w:val="clear" w:color="auto" w:fill="auto"/>
            <w:noWrap/>
            <w:vAlign w:val="bottom"/>
            <w:hideMark/>
          </w:tcPr>
          <w:p w:rsidR="00A176C8" w:rsidRPr="00A176C8" w:rsidRDefault="00A176C8"/>
        </w:tc>
      </w:tr>
      <w:tr w:rsidR="00A176C8" w:rsidTr="00774C9D">
        <w:trPr>
          <w:trHeight w:val="330"/>
        </w:trPr>
        <w:tc>
          <w:tcPr>
            <w:tcW w:w="7092" w:type="dxa"/>
            <w:gridSpan w:val="7"/>
            <w:shd w:val="clear" w:color="auto" w:fill="auto"/>
            <w:noWrap/>
            <w:vAlign w:val="bottom"/>
            <w:hideMark/>
          </w:tcPr>
          <w:p w:rsidR="00A176C8" w:rsidRPr="00A176C8" w:rsidRDefault="00A176C8" w:rsidP="00852858">
            <w:pPr>
              <w:rPr>
                <w:color w:val="000000"/>
              </w:rPr>
            </w:pPr>
            <w:r w:rsidRPr="00A176C8">
              <w:rPr>
                <w:color w:val="000000"/>
              </w:rPr>
              <w:t>Minimum Revenue Required from the Sale of Non-program</w:t>
            </w:r>
            <w:r w:rsidR="00D424D1">
              <w:rPr>
                <w:color w:val="000000"/>
              </w:rPr>
              <w:t xml:space="preserve"> Foods  G.</w:t>
            </w:r>
          </w:p>
        </w:tc>
        <w:tc>
          <w:tcPr>
            <w:tcW w:w="1800" w:type="dxa"/>
            <w:tcBorders>
              <w:bottom w:val="single" w:sz="4" w:space="0" w:color="auto"/>
            </w:tcBorders>
            <w:shd w:val="clear" w:color="auto" w:fill="auto"/>
            <w:noWrap/>
            <w:vAlign w:val="bottom"/>
            <w:hideMark/>
          </w:tcPr>
          <w:p w:rsidR="00A176C8" w:rsidRPr="00A176C8" w:rsidRDefault="00A176C8" w:rsidP="00852858">
            <w:pPr>
              <w:rPr>
                <w:color w:val="000000"/>
              </w:rPr>
            </w:pPr>
          </w:p>
        </w:tc>
      </w:tr>
      <w:tr w:rsidR="006C2B1D" w:rsidTr="00774C9D">
        <w:trPr>
          <w:trHeight w:val="315"/>
        </w:trPr>
        <w:tc>
          <w:tcPr>
            <w:tcW w:w="4752" w:type="dxa"/>
            <w:gridSpan w:val="4"/>
            <w:shd w:val="clear" w:color="auto" w:fill="auto"/>
            <w:noWrap/>
            <w:vAlign w:val="bottom"/>
            <w:hideMark/>
          </w:tcPr>
          <w:p w:rsidR="006C2B1D" w:rsidRPr="00A176C8" w:rsidRDefault="006C2B1D" w:rsidP="006C2B1D">
            <w:pPr>
              <w:rPr>
                <w:color w:val="000000"/>
              </w:rPr>
            </w:pPr>
            <w:r w:rsidRPr="00A176C8">
              <w:rPr>
                <w:color w:val="000000"/>
              </w:rPr>
              <w:t>(</w:t>
            </w:r>
            <w:r w:rsidR="00E9410D">
              <w:rPr>
                <w:color w:val="000000"/>
              </w:rPr>
              <w:t>F</w:t>
            </w:r>
            <w:r>
              <w:rPr>
                <w:color w:val="000000"/>
              </w:rPr>
              <w:t xml:space="preserve"> times</w:t>
            </w:r>
            <w:r w:rsidRPr="00A176C8">
              <w:rPr>
                <w:color w:val="000000"/>
              </w:rPr>
              <w:t xml:space="preserve"> </w:t>
            </w:r>
            <w:r>
              <w:rPr>
                <w:color w:val="000000"/>
              </w:rPr>
              <w:t xml:space="preserve">E </w:t>
            </w:r>
            <w:r w:rsidRPr="00A176C8">
              <w:rPr>
                <w:color w:val="000000"/>
              </w:rPr>
              <w:t>Total Revenue</w:t>
            </w:r>
            <w:r w:rsidR="00E9410D">
              <w:rPr>
                <w:color w:val="000000"/>
              </w:rPr>
              <w:t xml:space="preserve"> = G</w:t>
            </w:r>
            <w:r w:rsidRPr="00A176C8">
              <w:rPr>
                <w:color w:val="000000"/>
              </w:rPr>
              <w:t>)</w:t>
            </w:r>
          </w:p>
        </w:tc>
        <w:tc>
          <w:tcPr>
            <w:tcW w:w="1080" w:type="dxa"/>
            <w:gridSpan w:val="2"/>
            <w:shd w:val="clear" w:color="auto" w:fill="auto"/>
            <w:noWrap/>
            <w:vAlign w:val="bottom"/>
            <w:hideMark/>
          </w:tcPr>
          <w:p w:rsidR="006C2B1D" w:rsidRPr="00A176C8" w:rsidRDefault="006C2B1D">
            <w:pPr>
              <w:rPr>
                <w:color w:val="000000"/>
              </w:rPr>
            </w:pPr>
          </w:p>
        </w:tc>
        <w:tc>
          <w:tcPr>
            <w:tcW w:w="1260" w:type="dxa"/>
            <w:shd w:val="clear" w:color="auto" w:fill="auto"/>
            <w:noWrap/>
            <w:vAlign w:val="bottom"/>
            <w:hideMark/>
          </w:tcPr>
          <w:p w:rsidR="006C2B1D" w:rsidRPr="00A176C8" w:rsidRDefault="006C2B1D"/>
        </w:tc>
        <w:tc>
          <w:tcPr>
            <w:tcW w:w="1800" w:type="dxa"/>
            <w:shd w:val="clear" w:color="auto" w:fill="auto"/>
            <w:noWrap/>
            <w:vAlign w:val="bottom"/>
            <w:hideMark/>
          </w:tcPr>
          <w:p w:rsidR="006C2B1D" w:rsidRPr="00A176C8" w:rsidRDefault="006C2B1D"/>
        </w:tc>
      </w:tr>
      <w:tr w:rsidR="00A176C8" w:rsidTr="00774C9D">
        <w:trPr>
          <w:trHeight w:val="315"/>
        </w:trPr>
        <w:tc>
          <w:tcPr>
            <w:tcW w:w="803" w:type="dxa"/>
            <w:shd w:val="clear" w:color="auto" w:fill="auto"/>
            <w:noWrap/>
            <w:vAlign w:val="bottom"/>
            <w:hideMark/>
          </w:tcPr>
          <w:p w:rsidR="00A176C8" w:rsidRPr="00A176C8" w:rsidRDefault="00A176C8"/>
        </w:tc>
        <w:tc>
          <w:tcPr>
            <w:tcW w:w="1218" w:type="dxa"/>
            <w:shd w:val="clear" w:color="auto" w:fill="auto"/>
            <w:noWrap/>
            <w:vAlign w:val="bottom"/>
            <w:hideMark/>
          </w:tcPr>
          <w:p w:rsidR="00A176C8" w:rsidRPr="00A176C8" w:rsidRDefault="00A176C8"/>
        </w:tc>
        <w:tc>
          <w:tcPr>
            <w:tcW w:w="751" w:type="dxa"/>
            <w:shd w:val="clear" w:color="auto" w:fill="auto"/>
            <w:noWrap/>
            <w:vAlign w:val="bottom"/>
            <w:hideMark/>
          </w:tcPr>
          <w:p w:rsidR="00A176C8" w:rsidRPr="00A176C8" w:rsidRDefault="00A176C8"/>
        </w:tc>
        <w:tc>
          <w:tcPr>
            <w:tcW w:w="1980" w:type="dxa"/>
            <w:shd w:val="clear" w:color="auto" w:fill="auto"/>
            <w:noWrap/>
            <w:vAlign w:val="bottom"/>
            <w:hideMark/>
          </w:tcPr>
          <w:p w:rsidR="00A176C8" w:rsidRPr="00A176C8" w:rsidRDefault="00A176C8"/>
        </w:tc>
        <w:tc>
          <w:tcPr>
            <w:tcW w:w="1080" w:type="dxa"/>
            <w:gridSpan w:val="2"/>
            <w:shd w:val="clear" w:color="auto" w:fill="auto"/>
            <w:noWrap/>
            <w:vAlign w:val="bottom"/>
            <w:hideMark/>
          </w:tcPr>
          <w:p w:rsidR="00A176C8" w:rsidRPr="00A176C8" w:rsidRDefault="00A176C8"/>
        </w:tc>
        <w:tc>
          <w:tcPr>
            <w:tcW w:w="1260" w:type="dxa"/>
            <w:shd w:val="clear" w:color="auto" w:fill="auto"/>
            <w:noWrap/>
            <w:vAlign w:val="bottom"/>
            <w:hideMark/>
          </w:tcPr>
          <w:p w:rsidR="00A176C8" w:rsidRPr="00A176C8" w:rsidRDefault="00A176C8"/>
        </w:tc>
        <w:tc>
          <w:tcPr>
            <w:tcW w:w="1800" w:type="dxa"/>
            <w:shd w:val="clear" w:color="auto" w:fill="auto"/>
            <w:noWrap/>
            <w:vAlign w:val="bottom"/>
            <w:hideMark/>
          </w:tcPr>
          <w:p w:rsidR="00A176C8" w:rsidRPr="00A176C8" w:rsidRDefault="00A176C8"/>
        </w:tc>
      </w:tr>
      <w:tr w:rsidR="00A176C8" w:rsidTr="00774C9D">
        <w:trPr>
          <w:trHeight w:val="330"/>
        </w:trPr>
        <w:tc>
          <w:tcPr>
            <w:tcW w:w="4752" w:type="dxa"/>
            <w:gridSpan w:val="4"/>
            <w:shd w:val="clear" w:color="auto" w:fill="auto"/>
            <w:noWrap/>
            <w:vAlign w:val="bottom"/>
            <w:hideMark/>
          </w:tcPr>
          <w:p w:rsidR="00A176C8" w:rsidRPr="00A176C8" w:rsidRDefault="00A176C8">
            <w:pPr>
              <w:rPr>
                <w:color w:val="000000"/>
              </w:rPr>
            </w:pPr>
            <w:r w:rsidRPr="00A176C8">
              <w:rPr>
                <w:color w:val="000000"/>
              </w:rPr>
              <w:t xml:space="preserve">Additional Revenue Needed to Comply </w:t>
            </w:r>
          </w:p>
        </w:tc>
        <w:tc>
          <w:tcPr>
            <w:tcW w:w="1080" w:type="dxa"/>
            <w:gridSpan w:val="2"/>
            <w:shd w:val="clear" w:color="auto" w:fill="auto"/>
            <w:noWrap/>
            <w:vAlign w:val="bottom"/>
            <w:hideMark/>
          </w:tcPr>
          <w:p w:rsidR="00A176C8" w:rsidRPr="00A176C8" w:rsidRDefault="00A176C8">
            <w:pPr>
              <w:rPr>
                <w:color w:val="000000"/>
              </w:rPr>
            </w:pPr>
          </w:p>
        </w:tc>
        <w:tc>
          <w:tcPr>
            <w:tcW w:w="1260" w:type="dxa"/>
            <w:shd w:val="clear" w:color="auto" w:fill="auto"/>
            <w:noWrap/>
            <w:vAlign w:val="bottom"/>
            <w:hideMark/>
          </w:tcPr>
          <w:p w:rsidR="00A176C8" w:rsidRPr="00A176C8" w:rsidRDefault="00A176C8"/>
        </w:tc>
        <w:tc>
          <w:tcPr>
            <w:tcW w:w="1800" w:type="dxa"/>
            <w:shd w:val="clear" w:color="auto" w:fill="auto"/>
            <w:noWrap/>
            <w:vAlign w:val="bottom"/>
            <w:hideMark/>
          </w:tcPr>
          <w:p w:rsidR="00A176C8" w:rsidRPr="00A176C8" w:rsidRDefault="00A176C8"/>
        </w:tc>
      </w:tr>
      <w:tr w:rsidR="00A176C8" w:rsidTr="00774C9D">
        <w:trPr>
          <w:trHeight w:val="315"/>
        </w:trPr>
        <w:tc>
          <w:tcPr>
            <w:tcW w:w="7092" w:type="dxa"/>
            <w:gridSpan w:val="7"/>
            <w:shd w:val="clear" w:color="auto" w:fill="auto"/>
            <w:noWrap/>
            <w:vAlign w:val="bottom"/>
            <w:hideMark/>
          </w:tcPr>
          <w:p w:rsidR="00A176C8" w:rsidRPr="00A176C8" w:rsidRDefault="006C2B1D" w:rsidP="0059312F">
            <w:pPr>
              <w:rPr>
                <w:color w:val="000000"/>
              </w:rPr>
            </w:pPr>
            <w:r>
              <w:rPr>
                <w:color w:val="000000"/>
              </w:rPr>
              <w:t xml:space="preserve">(G minus D, </w:t>
            </w:r>
            <w:r w:rsidR="00E9410D">
              <w:rPr>
                <w:color w:val="000000"/>
              </w:rPr>
              <w:t>if</w:t>
            </w:r>
            <w:r w:rsidR="00A176C8" w:rsidRPr="00A176C8">
              <w:rPr>
                <w:color w:val="000000"/>
              </w:rPr>
              <w:t xml:space="preserve"> </w:t>
            </w:r>
            <w:r w:rsidR="0059312F">
              <w:rPr>
                <w:color w:val="000000"/>
              </w:rPr>
              <w:t>less</w:t>
            </w:r>
            <w:r w:rsidR="00A176C8" w:rsidRPr="00A176C8">
              <w:rPr>
                <w:color w:val="000000"/>
              </w:rPr>
              <w:t xml:space="preserve"> than zero, enter zero)</w:t>
            </w:r>
            <w:r w:rsidR="00E9410D">
              <w:rPr>
                <w:color w:val="000000"/>
              </w:rPr>
              <w:t xml:space="preserve">                                       H.  </w:t>
            </w:r>
          </w:p>
        </w:tc>
        <w:tc>
          <w:tcPr>
            <w:tcW w:w="1800" w:type="dxa"/>
            <w:tcBorders>
              <w:bottom w:val="single" w:sz="4" w:space="0" w:color="auto"/>
            </w:tcBorders>
            <w:shd w:val="clear" w:color="auto" w:fill="auto"/>
            <w:noWrap/>
            <w:vAlign w:val="bottom"/>
            <w:hideMark/>
          </w:tcPr>
          <w:p w:rsidR="00A176C8" w:rsidRPr="00A176C8" w:rsidRDefault="00A176C8">
            <w:pPr>
              <w:rPr>
                <w:color w:val="000000"/>
              </w:rPr>
            </w:pPr>
            <w:r w:rsidRPr="00A176C8">
              <w:rPr>
                <w:color w:val="000000"/>
              </w:rPr>
              <w:t> </w:t>
            </w:r>
          </w:p>
        </w:tc>
      </w:tr>
    </w:tbl>
    <w:p w:rsidR="004C2EB2" w:rsidRDefault="004C2EB2" w:rsidP="008459BE">
      <w:pPr>
        <w:rPr>
          <w:b/>
        </w:rPr>
      </w:pPr>
    </w:p>
    <w:p w:rsidR="00163B65" w:rsidRDefault="00163B65" w:rsidP="008459BE"/>
    <w:p w:rsidR="004C2EB2" w:rsidRDefault="00852858" w:rsidP="008459BE">
      <w:pPr>
        <w:rPr>
          <w:b/>
        </w:rPr>
      </w:pPr>
      <w:r>
        <w:t>**Definitions are found in the Definitions Section at the end of this document.</w:t>
      </w:r>
    </w:p>
    <w:p w:rsidR="004C2EB2" w:rsidRDefault="004C2EB2" w:rsidP="008459BE">
      <w:pPr>
        <w:rPr>
          <w:b/>
        </w:rPr>
      </w:pPr>
    </w:p>
    <w:p w:rsidR="004C2EB2" w:rsidRDefault="004C2EB2" w:rsidP="008459BE">
      <w:pPr>
        <w:rPr>
          <w:b/>
        </w:rPr>
      </w:pPr>
    </w:p>
    <w:p w:rsidR="004C2EB2" w:rsidRDefault="004C2EB2" w:rsidP="008459BE">
      <w:pPr>
        <w:rPr>
          <w:b/>
        </w:rPr>
      </w:pPr>
    </w:p>
    <w:p w:rsidR="00152338" w:rsidRDefault="00152338" w:rsidP="00654BCF">
      <w:pPr>
        <w:rPr>
          <w:b/>
        </w:rPr>
      </w:pPr>
    </w:p>
    <w:p w:rsidR="00426A71" w:rsidRPr="002A040A" w:rsidRDefault="00152338" w:rsidP="00152338">
      <w:r w:rsidRPr="002A040A">
        <w:lastRenderedPageBreak/>
        <w:t xml:space="preserve">For the electronic Non-program Revenue Tool see the attachment under </w:t>
      </w:r>
      <w:r w:rsidR="00071E70">
        <w:t>Additional Topics:</w:t>
      </w:r>
      <w:r w:rsidRPr="002A040A">
        <w:t xml:space="preserve"> SP39-2011</w:t>
      </w:r>
      <w:r w:rsidR="002D5EEA">
        <w:t xml:space="preserve"> </w:t>
      </w:r>
      <w:r w:rsidR="00071E70">
        <w:t>Non-Program Foods Rev. Calculator</w:t>
      </w:r>
      <w:r w:rsidR="00FD3919">
        <w:t xml:space="preserve">, at: </w:t>
      </w:r>
      <w:hyperlink r:id="rId8" w:history="1">
        <w:r w:rsidR="00071E70" w:rsidRPr="008071EA">
          <w:rPr>
            <w:rStyle w:val="Hyperlink"/>
          </w:rPr>
          <w:t>http://education.alaska.gov/tls/cnp/NSLP9.html</w:t>
        </w:r>
      </w:hyperlink>
      <w:r w:rsidR="00071E70">
        <w:t xml:space="preserve"> </w:t>
      </w:r>
      <w:r w:rsidR="00FD3919">
        <w:t>.</w:t>
      </w:r>
      <w:r w:rsidRPr="002A040A">
        <w:t xml:space="preserve"> If you complete the electronic version please submit it to the Child Nutrition Programs for review.</w:t>
      </w:r>
      <w:r w:rsidR="00FD3919" w:rsidRPr="00FD3919">
        <w:t xml:space="preserve"> </w:t>
      </w:r>
    </w:p>
    <w:p w:rsidR="00152338" w:rsidRPr="004D6D64" w:rsidRDefault="00152338" w:rsidP="00654BCF">
      <w:pPr>
        <w:rPr>
          <w:b/>
        </w:rPr>
      </w:pPr>
    </w:p>
    <w:p w:rsidR="008459BE" w:rsidRPr="003E30C3" w:rsidRDefault="008459BE" w:rsidP="004D6D64">
      <w:pPr>
        <w:rPr>
          <w:b/>
        </w:rPr>
      </w:pPr>
      <w:r w:rsidRPr="003E30C3">
        <w:rPr>
          <w:b/>
        </w:rPr>
        <w:t xml:space="preserve">For more information on Revenue </w:t>
      </w:r>
      <w:r w:rsidR="004D6D64" w:rsidRPr="003E30C3">
        <w:rPr>
          <w:b/>
        </w:rPr>
        <w:t>for Non-Program Foods Sold in</w:t>
      </w:r>
      <w:r w:rsidRPr="003E30C3">
        <w:rPr>
          <w:b/>
        </w:rPr>
        <w:t xml:space="preserve"> Schools</w:t>
      </w:r>
      <w:r w:rsidR="00287288" w:rsidRPr="003E30C3">
        <w:rPr>
          <w:b/>
        </w:rPr>
        <w:t xml:space="preserve"> see </w:t>
      </w:r>
      <w:hyperlink r:id="rId9" w:history="1">
        <w:r w:rsidR="00287288" w:rsidRPr="003E30C3">
          <w:rPr>
            <w:rStyle w:val="Hyperlink"/>
            <w:b/>
          </w:rPr>
          <w:t>USDA</w:t>
        </w:r>
        <w:r w:rsidR="004D6D64" w:rsidRPr="003E30C3">
          <w:rPr>
            <w:rStyle w:val="Hyperlink"/>
            <w:b/>
          </w:rPr>
          <w:t xml:space="preserve"> Policy memo SP39-2011</w:t>
        </w:r>
      </w:hyperlink>
      <w:r w:rsidR="003E30C3" w:rsidRPr="003E30C3">
        <w:rPr>
          <w:b/>
        </w:rPr>
        <w:t>,</w:t>
      </w:r>
      <w:r w:rsidR="003E30C3">
        <w:rPr>
          <w:b/>
        </w:rPr>
        <w:t xml:space="preserve"> at:</w:t>
      </w:r>
      <w:r w:rsidR="003E30C3" w:rsidRPr="003E30C3">
        <w:rPr>
          <w:b/>
        </w:rPr>
        <w:t xml:space="preserve"> </w:t>
      </w:r>
      <w:hyperlink r:id="rId10" w:history="1">
        <w:r w:rsidR="003E30C3" w:rsidRPr="003E30C3">
          <w:rPr>
            <w:rStyle w:val="Hyperlink"/>
            <w:b/>
          </w:rPr>
          <w:t>http://www.fns.usda.gov/cnd/governance/Policy-Memos/2011/SP39-2011osr.pdf</w:t>
        </w:r>
      </w:hyperlink>
      <w:r w:rsidR="003E30C3">
        <w:rPr>
          <w:b/>
        </w:rPr>
        <w:t>.</w:t>
      </w:r>
    </w:p>
    <w:p w:rsidR="008459BE" w:rsidRDefault="008459BE" w:rsidP="00654BCF">
      <w:pPr>
        <w:rPr>
          <w:b/>
        </w:rPr>
      </w:pPr>
    </w:p>
    <w:p w:rsidR="009D518B" w:rsidRDefault="009D518B" w:rsidP="00654BCF">
      <w:pPr>
        <w:rPr>
          <w:b/>
        </w:rPr>
      </w:pPr>
    </w:p>
    <w:p w:rsidR="004D6D64" w:rsidRDefault="00B22E3D" w:rsidP="00B22E3D">
      <w:pPr>
        <w:jc w:val="center"/>
        <w:rPr>
          <w:b/>
        </w:rPr>
      </w:pPr>
      <w:r>
        <w:rPr>
          <w:b/>
        </w:rPr>
        <w:t xml:space="preserve">Section 3: </w:t>
      </w:r>
      <w:r w:rsidR="004D6D64" w:rsidRPr="004D6D64">
        <w:rPr>
          <w:b/>
        </w:rPr>
        <w:t>INDIRECT COSTS</w:t>
      </w:r>
    </w:p>
    <w:p w:rsidR="009D518B" w:rsidRPr="004D6D64" w:rsidRDefault="009D518B" w:rsidP="00B22E3D">
      <w:pPr>
        <w:jc w:val="center"/>
        <w:rPr>
          <w:b/>
        </w:rPr>
      </w:pPr>
    </w:p>
    <w:p w:rsidR="004D6D64" w:rsidRPr="004D6D64" w:rsidRDefault="004D6D64" w:rsidP="004D6D64">
      <w:pPr>
        <w:jc w:val="center"/>
        <w:rPr>
          <w:b/>
        </w:rPr>
      </w:pPr>
      <w:r w:rsidRPr="004D6D64">
        <w:rPr>
          <w:b/>
        </w:rPr>
        <w:t>Please answer the two question regarding indirect costs for your district/site.</w:t>
      </w:r>
    </w:p>
    <w:p w:rsidR="004D6D64" w:rsidRPr="004D6D64" w:rsidRDefault="004D6D64" w:rsidP="004D6D64"/>
    <w:p w:rsidR="004D6D64" w:rsidRPr="004D6D64" w:rsidRDefault="004D6D64" w:rsidP="004D6D64">
      <w:r w:rsidRPr="004D6D64">
        <w:t>Did the SFA charge the school food service account for indirect costs</w:t>
      </w:r>
      <w:r w:rsidR="009D518B" w:rsidRPr="004D6D64">
        <w:t xml:space="preserve">? </w:t>
      </w:r>
      <w:r w:rsidR="009D518B" w:rsidRPr="004D6D64">
        <w:softHyphen/>
      </w:r>
      <w:r w:rsidR="00A176C8">
        <w:tab/>
      </w:r>
      <w:r w:rsidR="00A176C8">
        <w:tab/>
      </w:r>
      <w:r w:rsidR="00A176C8">
        <w:tab/>
      </w:r>
      <w:r w:rsidRPr="004D6D64">
        <w:t xml:space="preserve"> Yes/No</w:t>
      </w:r>
    </w:p>
    <w:p w:rsidR="004D6D64" w:rsidRPr="004D6D64" w:rsidRDefault="004D6D64" w:rsidP="004D6D64"/>
    <w:p w:rsidR="004D6D64" w:rsidRPr="004D6D64" w:rsidRDefault="004D6D64" w:rsidP="004D6D64">
      <w:r w:rsidRPr="004D6D64">
        <w:t>If yes, please explain</w:t>
      </w:r>
      <w:r w:rsidR="009D518B" w:rsidRPr="004D6D64">
        <w:t xml:space="preserve">: </w:t>
      </w:r>
      <w:r w:rsidRPr="004D6D64">
        <w:t>_____________________________________________________________</w:t>
      </w:r>
    </w:p>
    <w:p w:rsidR="004D6D64" w:rsidRPr="004D6D64" w:rsidRDefault="004D6D64" w:rsidP="004D6D64"/>
    <w:p w:rsidR="004D6D64" w:rsidRPr="004D6D64" w:rsidRDefault="004D6D64" w:rsidP="004D6D64">
      <w:r w:rsidRPr="004D6D64">
        <w:t xml:space="preserve">Did the LEA charge indirect costs at the State agency's approved rate? </w:t>
      </w:r>
      <w:r w:rsidR="00A176C8">
        <w:tab/>
      </w:r>
      <w:r w:rsidR="00A176C8">
        <w:tab/>
      </w:r>
      <w:r w:rsidR="00A176C8">
        <w:tab/>
      </w:r>
      <w:r w:rsidRPr="004D6D64">
        <w:t>Yes/No</w:t>
      </w:r>
    </w:p>
    <w:p w:rsidR="004D6D64" w:rsidRPr="004D6D64" w:rsidRDefault="004D6D64" w:rsidP="004D6D64"/>
    <w:p w:rsidR="004D6D64" w:rsidRPr="004D6D64" w:rsidRDefault="004D6D64" w:rsidP="004D6D64">
      <w:r w:rsidRPr="004D6D64">
        <w:t>If No, please explain</w:t>
      </w:r>
      <w:r w:rsidR="009D518B" w:rsidRPr="004D6D64">
        <w:t xml:space="preserve">: </w:t>
      </w:r>
      <w:r w:rsidRPr="004D6D64">
        <w:t xml:space="preserve">_____________________________________________________________     </w:t>
      </w:r>
    </w:p>
    <w:p w:rsidR="004D6D64" w:rsidRPr="004D6D64" w:rsidRDefault="004D6D64" w:rsidP="004D6D64">
      <w:pPr>
        <w:rPr>
          <w:b/>
        </w:rPr>
      </w:pPr>
    </w:p>
    <w:p w:rsidR="00543D83" w:rsidRDefault="00891829">
      <w:r w:rsidRPr="004D6D64">
        <w:t xml:space="preserve">If you have questions regarding this worksheet, please call the Child Nutrition </w:t>
      </w:r>
      <w:r w:rsidR="00A034FE" w:rsidRPr="004D6D64">
        <w:t>Programs</w:t>
      </w:r>
      <w:r w:rsidRPr="004D6D64">
        <w:t xml:space="preserve"> office at </w:t>
      </w:r>
      <w:r w:rsidR="00FA20EA" w:rsidRPr="004D6D64">
        <w:t xml:space="preserve">          </w:t>
      </w:r>
      <w:r w:rsidRPr="004D6D64">
        <w:t>(907) 465-</w:t>
      </w:r>
      <w:r w:rsidR="00BB4D74" w:rsidRPr="004D6D64">
        <w:t>8709</w:t>
      </w:r>
      <w:r w:rsidRPr="004D6D64">
        <w:t>.</w:t>
      </w:r>
    </w:p>
    <w:p w:rsidR="00163B65" w:rsidRDefault="00163B65"/>
    <w:p w:rsidR="00163B65" w:rsidRDefault="00163B65" w:rsidP="00163B65">
      <w:pPr>
        <w:jc w:val="center"/>
        <w:rPr>
          <w:b/>
        </w:rPr>
      </w:pPr>
      <w:r w:rsidRPr="00163B65">
        <w:rPr>
          <w:b/>
        </w:rPr>
        <w:t>DEFINITIONS</w:t>
      </w:r>
    </w:p>
    <w:p w:rsidR="00163B65" w:rsidRDefault="00163B65" w:rsidP="00163B65">
      <w:pPr>
        <w:rPr>
          <w:b/>
        </w:rPr>
      </w:pPr>
    </w:p>
    <w:p w:rsidR="00163B65" w:rsidRDefault="00163B65" w:rsidP="00163B65">
      <w:pPr>
        <w:rPr>
          <w:b/>
        </w:rPr>
      </w:pPr>
      <w:r w:rsidRPr="00256ACF">
        <w:rPr>
          <w:b/>
          <w:i/>
        </w:rPr>
        <w:t>Section 1:  Net Cash Resources</w:t>
      </w:r>
    </w:p>
    <w:p w:rsidR="00163B65" w:rsidRDefault="00163B65" w:rsidP="00163B65">
      <w:pPr>
        <w:rPr>
          <w:b/>
        </w:rPr>
      </w:pPr>
    </w:p>
    <w:p w:rsidR="00163B65" w:rsidRDefault="00702A37" w:rsidP="00163B65">
      <w:r>
        <w:rPr>
          <w:b/>
        </w:rPr>
        <w:t>Meal Sales</w:t>
      </w:r>
      <w:r w:rsidR="00163B65" w:rsidRPr="00163B65">
        <w:rPr>
          <w:b/>
        </w:rPr>
        <w:t>:</w:t>
      </w:r>
      <w:r w:rsidR="00163B65">
        <w:t xml:space="preserve">  </w:t>
      </w:r>
      <w:r>
        <w:t>Revenue earned from the sale of meals</w:t>
      </w:r>
      <w:r w:rsidR="00163B65">
        <w:t>.</w:t>
      </w:r>
    </w:p>
    <w:p w:rsidR="00163B65" w:rsidRDefault="00163B65" w:rsidP="00163B65"/>
    <w:p w:rsidR="00702A37" w:rsidRPr="00702A37" w:rsidRDefault="00702A37" w:rsidP="00163B65">
      <w:r>
        <w:rPr>
          <w:b/>
        </w:rPr>
        <w:t>State Match:</w:t>
      </w:r>
      <w:r>
        <w:rPr>
          <w:b/>
        </w:rPr>
        <w:tab/>
      </w:r>
      <w:r>
        <w:t>Reimbursement from the State</w:t>
      </w:r>
      <w:r w:rsidR="00DB2415">
        <w:t>.</w:t>
      </w:r>
    </w:p>
    <w:p w:rsidR="00702A37" w:rsidRDefault="00702A37" w:rsidP="00163B65">
      <w:pPr>
        <w:rPr>
          <w:b/>
        </w:rPr>
      </w:pPr>
    </w:p>
    <w:p w:rsidR="00163B65" w:rsidRDefault="00163B65" w:rsidP="00163B65">
      <w:r w:rsidRPr="00163B65">
        <w:rPr>
          <w:b/>
        </w:rPr>
        <w:t>Federal Reimbursements:</w:t>
      </w:r>
      <w:r>
        <w:t xml:space="preserve">  Payments received from federal funds for reimbursable meals, afterschool care snacks and suppers, as well as the value of USDA Foods received, cash received in lieu of USDA Foods, federal grants and funds for other federal nutrition programs.</w:t>
      </w:r>
    </w:p>
    <w:p w:rsidR="00163B65" w:rsidRDefault="00163B65" w:rsidP="00163B65"/>
    <w:p w:rsidR="00163B65" w:rsidRDefault="00702A37" w:rsidP="00163B65">
      <w:r>
        <w:rPr>
          <w:b/>
        </w:rPr>
        <w:t>Interest</w:t>
      </w:r>
      <w:r w:rsidR="00163B65">
        <w:rPr>
          <w:b/>
        </w:rPr>
        <w:t>:</w:t>
      </w:r>
      <w:r w:rsidR="00163B65">
        <w:t xml:space="preserve">  </w:t>
      </w:r>
      <w:r>
        <w:t>Interest earned on revenue</w:t>
      </w:r>
      <w:r w:rsidR="00771EAE">
        <w:t>.</w:t>
      </w:r>
    </w:p>
    <w:p w:rsidR="00DB2415" w:rsidRDefault="00DB2415" w:rsidP="00163B65"/>
    <w:p w:rsidR="00DB2415" w:rsidRDefault="00DB2415" w:rsidP="00163B65">
      <w:r w:rsidRPr="00DB2415">
        <w:rPr>
          <w:b/>
        </w:rPr>
        <w:t>Other:</w:t>
      </w:r>
      <w:r>
        <w:t xml:space="preserve"> Funds bring transferred from the Genial Fund, or other non-federal accounts.</w:t>
      </w:r>
    </w:p>
    <w:p w:rsidR="00771EAE" w:rsidRDefault="00771EAE" w:rsidP="00163B65"/>
    <w:p w:rsidR="00702A37" w:rsidRDefault="00702A37" w:rsidP="00163B65">
      <w:r>
        <w:rPr>
          <w:b/>
        </w:rPr>
        <w:t xml:space="preserve">Labor:  </w:t>
      </w:r>
      <w:r>
        <w:t>Salaries, wages and benefits owed, but not paid until after the statement of net position date.  For example, in some school districts, salaries are earned in nine or ten months but spread over twelve months; thus some salaries paid on July 31 may actually been earned (accrued) by the end of May.</w:t>
      </w:r>
    </w:p>
    <w:p w:rsidR="00702A37" w:rsidRDefault="00702A37" w:rsidP="00163B65"/>
    <w:p w:rsidR="00C601BF" w:rsidRDefault="00771EAE" w:rsidP="00163B65">
      <w:r>
        <w:rPr>
          <w:b/>
        </w:rPr>
        <w:t xml:space="preserve">Food:  </w:t>
      </w:r>
      <w:r w:rsidR="00C601BF">
        <w:t>The amount expended for the purchase of all foods sold in the school nutrition operation, charges for processing USDA Foods from bulk or raw form to ready-to-use end products, and the cost of the USDA Foods delivery to school districts.</w:t>
      </w:r>
    </w:p>
    <w:p w:rsidR="00C601BF" w:rsidRDefault="00C601BF" w:rsidP="00163B65"/>
    <w:p w:rsidR="00C601BF" w:rsidRDefault="00702A37" w:rsidP="00163B65">
      <w:r>
        <w:rPr>
          <w:b/>
        </w:rPr>
        <w:lastRenderedPageBreak/>
        <w:t>Supplies</w:t>
      </w:r>
      <w:r w:rsidR="00C601BF">
        <w:rPr>
          <w:b/>
        </w:rPr>
        <w:t>:</w:t>
      </w:r>
      <w:r w:rsidR="00C601BF">
        <w:t xml:space="preserve">  Cost of general supplies necessary for the operation of the school nutrition program, including office supplies, paper or disposable supplies used only for the production and service of food at the school site.  </w:t>
      </w:r>
    </w:p>
    <w:p w:rsidR="00C601BF" w:rsidRDefault="00C601BF" w:rsidP="00163B65"/>
    <w:p w:rsidR="00702A37" w:rsidRPr="00702A37" w:rsidRDefault="00702A37" w:rsidP="00163B65">
      <w:r>
        <w:rPr>
          <w:b/>
        </w:rPr>
        <w:t xml:space="preserve">Transportation:  </w:t>
      </w:r>
      <w:r>
        <w:t>Shipping expenses paid by school.</w:t>
      </w:r>
    </w:p>
    <w:p w:rsidR="00702A37" w:rsidRDefault="00702A37" w:rsidP="00163B65">
      <w:pPr>
        <w:rPr>
          <w:b/>
        </w:rPr>
      </w:pPr>
    </w:p>
    <w:p w:rsidR="00C601BF" w:rsidRDefault="00C601BF" w:rsidP="00163B65">
      <w:r>
        <w:rPr>
          <w:b/>
        </w:rPr>
        <w:t>Indirect:</w:t>
      </w:r>
      <w:r>
        <w:t xml:space="preserve">  General school district overhead attributable to the school nutrition operation, including school nutrition activities and support services provided by other district departments that are recovered through an approved allocation plan.</w:t>
      </w:r>
    </w:p>
    <w:p w:rsidR="00C601BF" w:rsidRDefault="00C601BF" w:rsidP="00C601BF">
      <w:pPr>
        <w:rPr>
          <w:b/>
        </w:rPr>
      </w:pPr>
    </w:p>
    <w:p w:rsidR="00256ACF" w:rsidRDefault="00256ACF" w:rsidP="00C601BF">
      <w:pPr>
        <w:rPr>
          <w:i/>
          <w:u w:val="single"/>
        </w:rPr>
      </w:pPr>
      <w:r>
        <w:rPr>
          <w:b/>
          <w:i/>
        </w:rPr>
        <w:t>Section 2:  Revenue for Non-Program foods sold in Schools</w:t>
      </w:r>
    </w:p>
    <w:p w:rsidR="00256ACF" w:rsidRDefault="00256ACF" w:rsidP="00C601BF">
      <w:pPr>
        <w:rPr>
          <w:i/>
          <w:u w:val="single"/>
        </w:rPr>
      </w:pPr>
    </w:p>
    <w:p w:rsidR="00256ACF" w:rsidRDefault="00256ACF" w:rsidP="00C601BF">
      <w:r>
        <w:rPr>
          <w:b/>
        </w:rPr>
        <w:t xml:space="preserve">Cost of Reimbursable Meal Food:  </w:t>
      </w:r>
      <w:r>
        <w:t>Refers to the amount paid for food purchased to be a part of a reimbursable meal.</w:t>
      </w:r>
    </w:p>
    <w:p w:rsidR="00256ACF" w:rsidRDefault="00256ACF" w:rsidP="00C601BF"/>
    <w:p w:rsidR="00256ACF" w:rsidRDefault="00256ACF" w:rsidP="00C601BF">
      <w:r>
        <w:rPr>
          <w:b/>
        </w:rPr>
        <w:t xml:space="preserve">Cost of Non-program Food:  </w:t>
      </w:r>
      <w:r>
        <w:t>Refers to the amount paid for food sold in a participating school other than a reimbursable meal and is purchased using funds from the school food service account of the school.  This is a broad definition and includes beverages, a la carte foods, and any extra reimbursable foods that are sold such as an extra slice of pizza or carton of milk.</w:t>
      </w:r>
    </w:p>
    <w:p w:rsidR="00256ACF" w:rsidRDefault="00256ACF" w:rsidP="00C601BF"/>
    <w:p w:rsidR="00256ACF" w:rsidRDefault="00256ACF" w:rsidP="00C601BF">
      <w:r>
        <w:rPr>
          <w:b/>
        </w:rPr>
        <w:t>Total Food Cost:</w:t>
      </w:r>
      <w:r>
        <w:t xml:space="preserve">  Refers to the total amount paid for food for both reimbursable meals and non-program food purchased with the school food service a</w:t>
      </w:r>
      <w:r w:rsidR="006F35A3">
        <w:t>ccount.</w:t>
      </w:r>
    </w:p>
    <w:p w:rsidR="006F35A3" w:rsidRDefault="006F35A3" w:rsidP="00C601BF"/>
    <w:p w:rsidR="006F35A3" w:rsidRDefault="006F35A3" w:rsidP="00C601BF">
      <w:r>
        <w:rPr>
          <w:b/>
        </w:rPr>
        <w:t>Total Non-program Food Revenue:</w:t>
      </w:r>
      <w:r>
        <w:t xml:space="preserve">  Refers to all funds accumulated to the school food service account associated with the sale of non-program foods.</w:t>
      </w:r>
    </w:p>
    <w:p w:rsidR="006F35A3" w:rsidRDefault="006F35A3" w:rsidP="00C601BF"/>
    <w:p w:rsidR="006F35A3" w:rsidRPr="006F35A3" w:rsidRDefault="006F35A3" w:rsidP="00C601BF">
      <w:r>
        <w:rPr>
          <w:b/>
        </w:rPr>
        <w:t>Total Revenue</w:t>
      </w:r>
      <w:r>
        <w:t>:  Refers to all funds accumulated to the school food service account.</w:t>
      </w:r>
    </w:p>
    <w:p w:rsidR="00163B65" w:rsidRPr="00163B65" w:rsidRDefault="00163B65" w:rsidP="00163B65"/>
    <w:p w:rsidR="00163B65" w:rsidRPr="00163B65" w:rsidRDefault="00163B65" w:rsidP="00163B65">
      <w:pPr>
        <w:jc w:val="center"/>
        <w:rPr>
          <w:b/>
        </w:rPr>
      </w:pPr>
    </w:p>
    <w:sectPr w:rsidR="00163B65" w:rsidRPr="00163B65" w:rsidSect="00D95848">
      <w:headerReference w:type="default" r:id="rId11"/>
      <w:footerReference w:type="even" r:id="rId12"/>
      <w:footerReference w:type="default" r:id="rId13"/>
      <w:headerReference w:type="first" r:id="rId14"/>
      <w:pgSz w:w="12240" w:h="15840"/>
      <w:pgMar w:top="1152" w:right="1440" w:bottom="1152" w:left="1267"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AC8" w:rsidRDefault="00723AC8">
      <w:r>
        <w:separator/>
      </w:r>
    </w:p>
  </w:endnote>
  <w:endnote w:type="continuationSeparator" w:id="0">
    <w:p w:rsidR="00723AC8" w:rsidRDefault="0072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0C3" w:rsidRPr="00FE00E2" w:rsidRDefault="003E30C3" w:rsidP="003E30C3">
    <w:pPr>
      <w:pStyle w:val="Footer"/>
      <w:rPr>
        <w:sz w:val="16"/>
        <w:szCs w:val="16"/>
      </w:rPr>
    </w:pPr>
    <w:r>
      <w:rPr>
        <w:sz w:val="16"/>
        <w:szCs w:val="16"/>
      </w:rPr>
      <w:t xml:space="preserve">Alaska </w:t>
    </w:r>
    <w:r w:rsidRPr="00FE00E2">
      <w:rPr>
        <w:sz w:val="16"/>
        <w:szCs w:val="16"/>
      </w:rPr>
      <w:t>Department of Education &amp; Early Development</w:t>
    </w:r>
    <w:r w:rsidRPr="00FE00E2">
      <w:rPr>
        <w:sz w:val="16"/>
        <w:szCs w:val="16"/>
      </w:rPr>
      <w:tab/>
    </w:r>
    <w:r w:rsidRPr="00FE00E2">
      <w:rPr>
        <w:sz w:val="16"/>
        <w:szCs w:val="16"/>
      </w:rPr>
      <w:tab/>
      <w:t xml:space="preserve">Page </w:t>
    </w:r>
    <w:r w:rsidRPr="00FE00E2">
      <w:rPr>
        <w:b/>
        <w:sz w:val="16"/>
        <w:szCs w:val="16"/>
      </w:rPr>
      <w:fldChar w:fldCharType="begin"/>
    </w:r>
    <w:r w:rsidRPr="00FE00E2">
      <w:rPr>
        <w:b/>
        <w:sz w:val="16"/>
        <w:szCs w:val="16"/>
      </w:rPr>
      <w:instrText xml:space="preserve"> PAGE </w:instrText>
    </w:r>
    <w:r w:rsidRPr="00FE00E2">
      <w:rPr>
        <w:b/>
        <w:sz w:val="16"/>
        <w:szCs w:val="16"/>
      </w:rPr>
      <w:fldChar w:fldCharType="separate"/>
    </w:r>
    <w:r w:rsidR="00627040">
      <w:rPr>
        <w:b/>
        <w:noProof/>
        <w:sz w:val="16"/>
        <w:szCs w:val="16"/>
      </w:rPr>
      <w:t>2</w:t>
    </w:r>
    <w:r w:rsidRPr="00FE00E2">
      <w:rPr>
        <w:b/>
        <w:sz w:val="16"/>
        <w:szCs w:val="16"/>
      </w:rPr>
      <w:fldChar w:fldCharType="end"/>
    </w:r>
    <w:r w:rsidRPr="00FE00E2">
      <w:rPr>
        <w:sz w:val="16"/>
        <w:szCs w:val="16"/>
      </w:rPr>
      <w:t xml:space="preserve"> of </w:t>
    </w:r>
    <w:r w:rsidRPr="00FE00E2">
      <w:rPr>
        <w:b/>
        <w:sz w:val="16"/>
        <w:szCs w:val="16"/>
      </w:rPr>
      <w:fldChar w:fldCharType="begin"/>
    </w:r>
    <w:r w:rsidRPr="00FE00E2">
      <w:rPr>
        <w:b/>
        <w:sz w:val="16"/>
        <w:szCs w:val="16"/>
      </w:rPr>
      <w:instrText xml:space="preserve"> NUMPAGES  </w:instrText>
    </w:r>
    <w:r w:rsidRPr="00FE00E2">
      <w:rPr>
        <w:b/>
        <w:sz w:val="16"/>
        <w:szCs w:val="16"/>
      </w:rPr>
      <w:fldChar w:fldCharType="separate"/>
    </w:r>
    <w:r w:rsidR="00702A37">
      <w:rPr>
        <w:b/>
        <w:noProof/>
        <w:sz w:val="16"/>
        <w:szCs w:val="16"/>
      </w:rPr>
      <w:t>1</w:t>
    </w:r>
    <w:r w:rsidRPr="00FE00E2">
      <w:rPr>
        <w:b/>
        <w:sz w:val="16"/>
        <w:szCs w:val="16"/>
      </w:rPr>
      <w:fldChar w:fldCharType="end"/>
    </w:r>
  </w:p>
  <w:p w:rsidR="003E30C3" w:rsidRPr="00FE00E2" w:rsidRDefault="003E30C3" w:rsidP="003E30C3">
    <w:pPr>
      <w:pStyle w:val="Footer"/>
      <w:rPr>
        <w:sz w:val="16"/>
        <w:szCs w:val="16"/>
      </w:rPr>
    </w:pPr>
    <w:r w:rsidRPr="00FE00E2">
      <w:rPr>
        <w:sz w:val="16"/>
        <w:szCs w:val="16"/>
      </w:rPr>
      <w:t>Child Nutrition Programs</w:t>
    </w:r>
    <w:r w:rsidRPr="00FE00E2">
      <w:rPr>
        <w:sz w:val="16"/>
        <w:szCs w:val="16"/>
      </w:rPr>
      <w:tab/>
    </w:r>
    <w:r w:rsidRPr="00FE00E2">
      <w:rPr>
        <w:sz w:val="16"/>
        <w:szCs w:val="16"/>
      </w:rPr>
      <w:tab/>
      <w:t xml:space="preserve">Rev. </w:t>
    </w:r>
    <w:r>
      <w:rPr>
        <w:sz w:val="16"/>
        <w:szCs w:val="16"/>
      </w:rPr>
      <w:t>9/13</w:t>
    </w:r>
  </w:p>
  <w:p w:rsidR="003E30C3" w:rsidRPr="003E30C3" w:rsidRDefault="003E30C3" w:rsidP="003E3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FE" w:rsidRPr="00FE00E2" w:rsidRDefault="008449FE" w:rsidP="008449FE">
    <w:pPr>
      <w:pStyle w:val="Footer"/>
      <w:rPr>
        <w:sz w:val="16"/>
        <w:szCs w:val="16"/>
      </w:rPr>
    </w:pPr>
    <w:r>
      <w:rPr>
        <w:sz w:val="16"/>
        <w:szCs w:val="16"/>
      </w:rPr>
      <w:t xml:space="preserve">Alaska </w:t>
    </w:r>
    <w:r w:rsidRPr="00FE00E2">
      <w:rPr>
        <w:sz w:val="16"/>
        <w:szCs w:val="16"/>
      </w:rPr>
      <w:t>Department of Education &amp; Early Development</w:t>
    </w:r>
    <w:r w:rsidRPr="00FE00E2">
      <w:rPr>
        <w:sz w:val="16"/>
        <w:szCs w:val="16"/>
      </w:rPr>
      <w:tab/>
    </w:r>
    <w:r w:rsidRPr="00FE00E2">
      <w:rPr>
        <w:sz w:val="16"/>
        <w:szCs w:val="16"/>
      </w:rPr>
      <w:tab/>
    </w:r>
  </w:p>
  <w:p w:rsidR="008449FE" w:rsidRPr="00FE00E2" w:rsidRDefault="008449FE" w:rsidP="008449FE">
    <w:pPr>
      <w:pStyle w:val="Footer"/>
      <w:rPr>
        <w:sz w:val="16"/>
        <w:szCs w:val="16"/>
      </w:rPr>
    </w:pPr>
    <w:r w:rsidRPr="00FE00E2">
      <w:rPr>
        <w:sz w:val="16"/>
        <w:szCs w:val="16"/>
      </w:rPr>
      <w:t>Child Nutrition Programs</w:t>
    </w:r>
    <w:r w:rsidRPr="00FE00E2">
      <w:rPr>
        <w:sz w:val="16"/>
        <w:szCs w:val="16"/>
      </w:rPr>
      <w:tab/>
    </w:r>
    <w:r w:rsidRPr="00FE00E2">
      <w:rPr>
        <w:sz w:val="16"/>
        <w:szCs w:val="16"/>
      </w:rPr>
      <w:tab/>
      <w:t xml:space="preserve">Rev. </w:t>
    </w:r>
    <w:r w:rsidR="006A6F07">
      <w:rPr>
        <w:sz w:val="16"/>
        <w:szCs w:val="16"/>
      </w:rPr>
      <w:t>03/18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AC8" w:rsidRDefault="00723AC8">
      <w:r>
        <w:separator/>
      </w:r>
    </w:p>
  </w:footnote>
  <w:footnote w:type="continuationSeparator" w:id="0">
    <w:p w:rsidR="00723AC8" w:rsidRDefault="0072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01" w:rsidRPr="00627040" w:rsidRDefault="00627040" w:rsidP="00627040">
    <w:pPr>
      <w:jc w:val="center"/>
      <w:rPr>
        <w:sz w:val="22"/>
        <w:szCs w:val="22"/>
      </w:rPr>
    </w:pPr>
    <w:r w:rsidRPr="00627040">
      <w:rPr>
        <w:b/>
        <w:sz w:val="22"/>
        <w:szCs w:val="22"/>
      </w:rPr>
      <w:t xml:space="preserve">School Meals Administrative Fiscal Review Worksheet </w:t>
    </w:r>
    <w:r>
      <w:rPr>
        <w:b/>
        <w:sz w:val="22"/>
        <w:szCs w:val="22"/>
      </w:rPr>
      <w:t xml:space="preserve">                                                      </w:t>
    </w:r>
    <w:r w:rsidRPr="00627040">
      <w:rPr>
        <w:sz w:val="22"/>
        <w:szCs w:val="22"/>
      </w:rPr>
      <w:t xml:space="preserve">Page </w:t>
    </w:r>
    <w:r w:rsidRPr="00627040">
      <w:rPr>
        <w:b/>
        <w:sz w:val="22"/>
        <w:szCs w:val="22"/>
      </w:rPr>
      <w:fldChar w:fldCharType="begin"/>
    </w:r>
    <w:r w:rsidRPr="00627040">
      <w:rPr>
        <w:b/>
        <w:sz w:val="22"/>
        <w:szCs w:val="22"/>
      </w:rPr>
      <w:instrText xml:space="preserve"> PAGE </w:instrText>
    </w:r>
    <w:r w:rsidRPr="00627040">
      <w:rPr>
        <w:b/>
        <w:sz w:val="22"/>
        <w:szCs w:val="22"/>
      </w:rPr>
      <w:fldChar w:fldCharType="separate"/>
    </w:r>
    <w:r w:rsidR="00D95848">
      <w:rPr>
        <w:b/>
        <w:noProof/>
        <w:sz w:val="22"/>
        <w:szCs w:val="22"/>
      </w:rPr>
      <w:t>6</w:t>
    </w:r>
    <w:r w:rsidRPr="00627040">
      <w:rPr>
        <w:b/>
        <w:sz w:val="22"/>
        <w:szCs w:val="22"/>
      </w:rPr>
      <w:fldChar w:fldCharType="end"/>
    </w:r>
    <w:r w:rsidRPr="00627040">
      <w:rPr>
        <w:sz w:val="22"/>
        <w:szCs w:val="22"/>
      </w:rPr>
      <w:t xml:space="preserve"> of </w:t>
    </w:r>
    <w:r w:rsidRPr="00627040">
      <w:rPr>
        <w:b/>
        <w:sz w:val="22"/>
        <w:szCs w:val="22"/>
      </w:rPr>
      <w:fldChar w:fldCharType="begin"/>
    </w:r>
    <w:r w:rsidRPr="00627040">
      <w:rPr>
        <w:b/>
        <w:sz w:val="22"/>
        <w:szCs w:val="22"/>
      </w:rPr>
      <w:instrText xml:space="preserve"> NUMPAGES  </w:instrText>
    </w:r>
    <w:r w:rsidRPr="00627040">
      <w:rPr>
        <w:b/>
        <w:sz w:val="22"/>
        <w:szCs w:val="22"/>
      </w:rPr>
      <w:fldChar w:fldCharType="separate"/>
    </w:r>
    <w:r w:rsidR="00D95848">
      <w:rPr>
        <w:b/>
        <w:noProof/>
        <w:sz w:val="22"/>
        <w:szCs w:val="22"/>
      </w:rPr>
      <w:t>6</w:t>
    </w:r>
    <w:r w:rsidRPr="00627040">
      <w:rPr>
        <w:b/>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6" w:type="dxa"/>
      <w:jc w:val="center"/>
      <w:tblLook w:val="0000" w:firstRow="0" w:lastRow="0" w:firstColumn="0" w:lastColumn="0" w:noHBand="0" w:noVBand="0"/>
    </w:tblPr>
    <w:tblGrid>
      <w:gridCol w:w="2700"/>
      <w:gridCol w:w="4417"/>
      <w:gridCol w:w="3509"/>
    </w:tblGrid>
    <w:tr w:rsidR="00627040" w:rsidRPr="00B72266" w:rsidTr="00050F63">
      <w:trPr>
        <w:cantSplit/>
        <w:trHeight w:val="1440"/>
        <w:jc w:val="center"/>
      </w:trPr>
      <w:tc>
        <w:tcPr>
          <w:tcW w:w="2700" w:type="dxa"/>
          <w:tcBorders>
            <w:bottom w:val="double" w:sz="4" w:space="0" w:color="auto"/>
          </w:tcBorders>
        </w:tcPr>
        <w:p w:rsidR="00627040" w:rsidRDefault="009D518B" w:rsidP="00050F63">
          <w:pPr>
            <w:tabs>
              <w:tab w:val="left" w:pos="2880"/>
              <w:tab w:val="right" w:pos="9360"/>
            </w:tabs>
          </w:pPr>
          <w:r>
            <w:rPr>
              <w:noProof/>
              <w:sz w:val="20"/>
            </w:rPr>
            <w:drawing>
              <wp:anchor distT="0" distB="0" distL="114300" distR="114300" simplePos="0" relativeHeight="251657216" behindDoc="0" locked="0" layoutInCell="1" allowOverlap="1">
                <wp:simplePos x="0" y="0"/>
                <wp:positionH relativeFrom="column">
                  <wp:posOffset>310515</wp:posOffset>
                </wp:positionH>
                <wp:positionV relativeFrom="paragraph">
                  <wp:posOffset>25400</wp:posOffset>
                </wp:positionV>
                <wp:extent cx="879475" cy="810895"/>
                <wp:effectExtent l="0" t="0" r="0" b="0"/>
                <wp:wrapTight wrapText="bothSides">
                  <wp:wrapPolygon edited="0">
                    <wp:start x="0" y="0"/>
                    <wp:lineTo x="0" y="21312"/>
                    <wp:lineTo x="21054" y="21312"/>
                    <wp:lineTo x="21054" y="0"/>
                    <wp:lineTo x="0" y="0"/>
                  </wp:wrapPolygon>
                </wp:wrapTight>
                <wp:docPr id="6" name="Picture 6"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7" w:type="dxa"/>
          <w:tcBorders>
            <w:bottom w:val="double" w:sz="4" w:space="0" w:color="auto"/>
          </w:tcBorders>
        </w:tcPr>
        <w:p w:rsidR="00627040" w:rsidRDefault="00627040" w:rsidP="00050F63">
          <w:pPr>
            <w:pStyle w:val="Heading1"/>
            <w:tabs>
              <w:tab w:val="left" w:pos="2160"/>
              <w:tab w:val="left" w:pos="8280"/>
            </w:tabs>
          </w:pPr>
        </w:p>
        <w:p w:rsidR="00627040" w:rsidRDefault="00627040" w:rsidP="00050F63">
          <w:pPr>
            <w:jc w:val="center"/>
          </w:pPr>
          <w:r>
            <w:rPr>
              <w:b/>
              <w:sz w:val="28"/>
              <w:szCs w:val="28"/>
            </w:rPr>
            <w:t>School Meals Administrative Fiscal Review</w:t>
          </w:r>
          <w:r w:rsidRPr="005043D6">
            <w:rPr>
              <w:b/>
              <w:sz w:val="28"/>
              <w:szCs w:val="28"/>
            </w:rPr>
            <w:t xml:space="preserve"> Worksheet</w:t>
          </w:r>
        </w:p>
      </w:tc>
      <w:tc>
        <w:tcPr>
          <w:tcW w:w="3509" w:type="dxa"/>
          <w:tcBorders>
            <w:bottom w:val="double" w:sz="4" w:space="0" w:color="auto"/>
          </w:tcBorders>
        </w:tcPr>
        <w:p w:rsidR="00627040" w:rsidRDefault="00627040" w:rsidP="00050F63">
          <w:pPr>
            <w:pStyle w:val="Heading1"/>
            <w:tabs>
              <w:tab w:val="left" w:pos="2160"/>
              <w:tab w:val="left" w:pos="8280"/>
            </w:tabs>
            <w:jc w:val="right"/>
            <w:rPr>
              <w:i/>
              <w:sz w:val="22"/>
              <w:szCs w:val="22"/>
            </w:rPr>
          </w:pPr>
          <w:r w:rsidRPr="00B72266">
            <w:rPr>
              <w:b w:val="0"/>
              <w:bCs w:val="0"/>
              <w:i/>
              <w:sz w:val="22"/>
              <w:szCs w:val="22"/>
            </w:rPr>
            <w:t xml:space="preserve">   </w:t>
          </w:r>
          <w:r>
            <w:rPr>
              <w:b w:val="0"/>
              <w:bCs w:val="0"/>
              <w:i/>
              <w:sz w:val="22"/>
              <w:szCs w:val="22"/>
            </w:rPr>
            <w:t xml:space="preserve">     </w:t>
          </w:r>
          <w:r w:rsidR="006A6F07">
            <w:rPr>
              <w:b w:val="0"/>
              <w:bCs w:val="0"/>
              <w:i/>
              <w:sz w:val="22"/>
              <w:szCs w:val="22"/>
            </w:rPr>
            <w:t xml:space="preserve">  Finance &amp; Support Services</w:t>
          </w:r>
          <w:r w:rsidRPr="00B72266">
            <w:rPr>
              <w:i/>
              <w:sz w:val="22"/>
              <w:szCs w:val="22"/>
            </w:rPr>
            <w:t xml:space="preserve"> </w:t>
          </w:r>
        </w:p>
        <w:p w:rsidR="00627040" w:rsidRPr="00B72266" w:rsidRDefault="00627040" w:rsidP="00050F63">
          <w:pPr>
            <w:pStyle w:val="Heading1"/>
            <w:tabs>
              <w:tab w:val="left" w:pos="2160"/>
              <w:tab w:val="left" w:pos="8280"/>
            </w:tabs>
            <w:jc w:val="right"/>
            <w:rPr>
              <w:i/>
              <w:sz w:val="22"/>
              <w:szCs w:val="22"/>
            </w:rPr>
          </w:pPr>
          <w:r w:rsidRPr="00B72266">
            <w:rPr>
              <w:i/>
              <w:sz w:val="22"/>
              <w:szCs w:val="22"/>
            </w:rPr>
            <w:t>Child Nutrition Programs</w:t>
          </w:r>
        </w:p>
        <w:p w:rsidR="00627040" w:rsidRPr="00B72266" w:rsidRDefault="00627040" w:rsidP="00050F63">
          <w:pPr>
            <w:tabs>
              <w:tab w:val="left" w:pos="2880"/>
              <w:tab w:val="left" w:pos="3852"/>
              <w:tab w:val="right" w:pos="9360"/>
            </w:tabs>
            <w:jc w:val="right"/>
            <w:rPr>
              <w:i/>
              <w:sz w:val="22"/>
              <w:szCs w:val="22"/>
            </w:rPr>
          </w:pPr>
          <w:r w:rsidRPr="00B72266">
            <w:rPr>
              <w:i/>
              <w:sz w:val="22"/>
              <w:szCs w:val="22"/>
            </w:rPr>
            <w:t>801 West 10</w:t>
          </w:r>
          <w:r w:rsidRPr="00B72266">
            <w:rPr>
              <w:i/>
              <w:sz w:val="22"/>
              <w:szCs w:val="22"/>
              <w:vertAlign w:val="superscript"/>
            </w:rPr>
            <w:t>th</w:t>
          </w:r>
          <w:r w:rsidRPr="00B72266">
            <w:rPr>
              <w:i/>
              <w:sz w:val="22"/>
              <w:szCs w:val="22"/>
            </w:rPr>
            <w:t xml:space="preserve"> Street, Suite 200</w:t>
          </w:r>
        </w:p>
        <w:p w:rsidR="00627040" w:rsidRPr="00B72266" w:rsidRDefault="00627040" w:rsidP="00050F63">
          <w:pPr>
            <w:tabs>
              <w:tab w:val="left" w:pos="2880"/>
              <w:tab w:val="left" w:pos="3852"/>
              <w:tab w:val="right" w:pos="9360"/>
            </w:tabs>
            <w:jc w:val="right"/>
            <w:rPr>
              <w:i/>
              <w:sz w:val="22"/>
              <w:szCs w:val="22"/>
            </w:rPr>
          </w:pPr>
          <w:r w:rsidRPr="00B72266">
            <w:rPr>
              <w:i/>
              <w:sz w:val="22"/>
              <w:szCs w:val="22"/>
            </w:rPr>
            <w:t xml:space="preserve">P.O. Box 110500 </w:t>
          </w:r>
        </w:p>
        <w:p w:rsidR="00627040" w:rsidRPr="00B72266" w:rsidRDefault="00627040" w:rsidP="00050F63">
          <w:pPr>
            <w:tabs>
              <w:tab w:val="left" w:pos="2880"/>
              <w:tab w:val="left" w:pos="3852"/>
              <w:tab w:val="right" w:pos="9360"/>
            </w:tabs>
            <w:jc w:val="right"/>
            <w:rPr>
              <w:i/>
              <w:sz w:val="22"/>
              <w:szCs w:val="22"/>
            </w:rPr>
          </w:pPr>
          <w:r w:rsidRPr="00B72266">
            <w:rPr>
              <w:i/>
              <w:sz w:val="22"/>
              <w:szCs w:val="22"/>
            </w:rPr>
            <w:t>Juneau, Alaska 99811-0500</w:t>
          </w:r>
        </w:p>
        <w:p w:rsidR="00627040" w:rsidRPr="00B72266" w:rsidRDefault="00627040" w:rsidP="00050F63">
          <w:pPr>
            <w:tabs>
              <w:tab w:val="center" w:pos="1602"/>
              <w:tab w:val="left" w:pos="2880"/>
              <w:tab w:val="right" w:pos="3204"/>
              <w:tab w:val="left" w:pos="3852"/>
              <w:tab w:val="right" w:pos="9360"/>
            </w:tabs>
            <w:jc w:val="right"/>
            <w:rPr>
              <w:i/>
              <w:sz w:val="22"/>
              <w:szCs w:val="22"/>
            </w:rPr>
          </w:pPr>
          <w:r w:rsidRPr="00B72266">
            <w:rPr>
              <w:i/>
              <w:sz w:val="22"/>
              <w:szCs w:val="22"/>
            </w:rPr>
            <w:t>Fax (907) 465-8910</w:t>
          </w:r>
        </w:p>
      </w:tc>
    </w:tr>
  </w:tbl>
  <w:p w:rsidR="00627040" w:rsidRDefault="00627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C60"/>
    <w:multiLevelType w:val="hybridMultilevel"/>
    <w:tmpl w:val="253840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2E175A"/>
    <w:multiLevelType w:val="hybridMultilevel"/>
    <w:tmpl w:val="55E0F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A7467E"/>
    <w:multiLevelType w:val="hybridMultilevel"/>
    <w:tmpl w:val="1526B1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404FB0"/>
    <w:multiLevelType w:val="hybridMultilevel"/>
    <w:tmpl w:val="D556DAC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40FE8"/>
    <w:multiLevelType w:val="hybridMultilevel"/>
    <w:tmpl w:val="73BC5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EA1C0D"/>
    <w:multiLevelType w:val="hybridMultilevel"/>
    <w:tmpl w:val="AF4C8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29"/>
    <w:rsid w:val="0001716F"/>
    <w:rsid w:val="00031FFF"/>
    <w:rsid w:val="00041DE0"/>
    <w:rsid w:val="00050545"/>
    <w:rsid w:val="00050F63"/>
    <w:rsid w:val="00071E70"/>
    <w:rsid w:val="000F43B6"/>
    <w:rsid w:val="00123381"/>
    <w:rsid w:val="00146502"/>
    <w:rsid w:val="00152338"/>
    <w:rsid w:val="00163B65"/>
    <w:rsid w:val="00166241"/>
    <w:rsid w:val="001C48CE"/>
    <w:rsid w:val="001D2380"/>
    <w:rsid w:val="001F25B4"/>
    <w:rsid w:val="002331EE"/>
    <w:rsid w:val="00246232"/>
    <w:rsid w:val="00256ACF"/>
    <w:rsid w:val="00275AA9"/>
    <w:rsid w:val="00280F52"/>
    <w:rsid w:val="00287288"/>
    <w:rsid w:val="002A040A"/>
    <w:rsid w:val="002A0564"/>
    <w:rsid w:val="002A5E44"/>
    <w:rsid w:val="002C7E86"/>
    <w:rsid w:val="002D5EEA"/>
    <w:rsid w:val="00315B01"/>
    <w:rsid w:val="00340F80"/>
    <w:rsid w:val="003734F9"/>
    <w:rsid w:val="00386311"/>
    <w:rsid w:val="003E30C3"/>
    <w:rsid w:val="00406F2C"/>
    <w:rsid w:val="00426A71"/>
    <w:rsid w:val="00453C62"/>
    <w:rsid w:val="00490521"/>
    <w:rsid w:val="004B608B"/>
    <w:rsid w:val="004C2EB2"/>
    <w:rsid w:val="004C690C"/>
    <w:rsid w:val="004D6D64"/>
    <w:rsid w:val="004E36CE"/>
    <w:rsid w:val="005043D6"/>
    <w:rsid w:val="00513A4F"/>
    <w:rsid w:val="0052662B"/>
    <w:rsid w:val="00543D83"/>
    <w:rsid w:val="0059312F"/>
    <w:rsid w:val="005E1D16"/>
    <w:rsid w:val="00627040"/>
    <w:rsid w:val="00654BCF"/>
    <w:rsid w:val="00656C60"/>
    <w:rsid w:val="0066315B"/>
    <w:rsid w:val="006750D3"/>
    <w:rsid w:val="006A6F07"/>
    <w:rsid w:val="006C2B1D"/>
    <w:rsid w:val="006F310F"/>
    <w:rsid w:val="006F35A3"/>
    <w:rsid w:val="00702A37"/>
    <w:rsid w:val="0071290E"/>
    <w:rsid w:val="00723AC8"/>
    <w:rsid w:val="00724FF5"/>
    <w:rsid w:val="00771EAE"/>
    <w:rsid w:val="00774C9D"/>
    <w:rsid w:val="00775D1B"/>
    <w:rsid w:val="0077611C"/>
    <w:rsid w:val="0078561E"/>
    <w:rsid w:val="007D0F9D"/>
    <w:rsid w:val="00806927"/>
    <w:rsid w:val="008167DD"/>
    <w:rsid w:val="00825112"/>
    <w:rsid w:val="00825B88"/>
    <w:rsid w:val="00830D1E"/>
    <w:rsid w:val="008449FE"/>
    <w:rsid w:val="008459BE"/>
    <w:rsid w:val="00852858"/>
    <w:rsid w:val="008625A6"/>
    <w:rsid w:val="00875337"/>
    <w:rsid w:val="00891829"/>
    <w:rsid w:val="008D16D2"/>
    <w:rsid w:val="00951721"/>
    <w:rsid w:val="009A1FC7"/>
    <w:rsid w:val="009A7EEB"/>
    <w:rsid w:val="009D518B"/>
    <w:rsid w:val="00A034FE"/>
    <w:rsid w:val="00A176C8"/>
    <w:rsid w:val="00A74651"/>
    <w:rsid w:val="00A844A7"/>
    <w:rsid w:val="00AD2695"/>
    <w:rsid w:val="00B14402"/>
    <w:rsid w:val="00B22E3D"/>
    <w:rsid w:val="00B2517C"/>
    <w:rsid w:val="00B47AFE"/>
    <w:rsid w:val="00B61925"/>
    <w:rsid w:val="00B72266"/>
    <w:rsid w:val="00BB4D74"/>
    <w:rsid w:val="00BC00A7"/>
    <w:rsid w:val="00BC16EB"/>
    <w:rsid w:val="00BD7786"/>
    <w:rsid w:val="00C078BC"/>
    <w:rsid w:val="00C3165D"/>
    <w:rsid w:val="00C601BF"/>
    <w:rsid w:val="00CE27BB"/>
    <w:rsid w:val="00CF5CC3"/>
    <w:rsid w:val="00D04A64"/>
    <w:rsid w:val="00D17B9F"/>
    <w:rsid w:val="00D424D1"/>
    <w:rsid w:val="00D44301"/>
    <w:rsid w:val="00D54069"/>
    <w:rsid w:val="00D95848"/>
    <w:rsid w:val="00DB2415"/>
    <w:rsid w:val="00DB49D7"/>
    <w:rsid w:val="00E40229"/>
    <w:rsid w:val="00E445D0"/>
    <w:rsid w:val="00E9410D"/>
    <w:rsid w:val="00E96ABF"/>
    <w:rsid w:val="00F00D2C"/>
    <w:rsid w:val="00F072F1"/>
    <w:rsid w:val="00F136DD"/>
    <w:rsid w:val="00F25740"/>
    <w:rsid w:val="00F528D0"/>
    <w:rsid w:val="00F57422"/>
    <w:rsid w:val="00F603E1"/>
    <w:rsid w:val="00FA03FB"/>
    <w:rsid w:val="00FA20EA"/>
    <w:rsid w:val="00FA2F58"/>
    <w:rsid w:val="00FA73DB"/>
    <w:rsid w:val="00FB5A6D"/>
    <w:rsid w:val="00FC3301"/>
    <w:rsid w:val="00FD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877F515-E547-4AE4-8B0F-EDACCC1F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29"/>
    <w:rPr>
      <w:sz w:val="24"/>
      <w:szCs w:val="24"/>
    </w:rPr>
  </w:style>
  <w:style w:type="paragraph" w:styleId="Heading1">
    <w:name w:val="heading 1"/>
    <w:basedOn w:val="Normal"/>
    <w:next w:val="Normal"/>
    <w:link w:val="Heading1Char"/>
    <w:qFormat/>
    <w:rsid w:val="005043D6"/>
    <w:pPr>
      <w:keepNext/>
      <w:outlineLvl w:val="0"/>
    </w:pPr>
    <w:rPr>
      <w:b/>
      <w:bCs/>
      <w:sz w:val="28"/>
    </w:rPr>
  </w:style>
  <w:style w:type="paragraph" w:styleId="Heading2">
    <w:name w:val="heading 2"/>
    <w:basedOn w:val="Normal"/>
    <w:next w:val="Normal"/>
    <w:link w:val="Heading2Char"/>
    <w:qFormat/>
    <w:rsid w:val="005043D6"/>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1829"/>
    <w:pPr>
      <w:tabs>
        <w:tab w:val="center" w:pos="4320"/>
        <w:tab w:val="right" w:pos="8640"/>
      </w:tabs>
    </w:pPr>
  </w:style>
  <w:style w:type="paragraph" w:styleId="Footer">
    <w:name w:val="footer"/>
    <w:basedOn w:val="Normal"/>
    <w:link w:val="FooterChar"/>
    <w:uiPriority w:val="99"/>
    <w:rsid w:val="00891829"/>
    <w:pPr>
      <w:tabs>
        <w:tab w:val="center" w:pos="4320"/>
        <w:tab w:val="right" w:pos="8640"/>
      </w:tabs>
    </w:pPr>
  </w:style>
  <w:style w:type="paragraph" w:styleId="BalloonText">
    <w:name w:val="Balloon Text"/>
    <w:basedOn w:val="Normal"/>
    <w:semiHidden/>
    <w:rsid w:val="00D44301"/>
    <w:rPr>
      <w:rFonts w:ascii="Tahoma" w:hAnsi="Tahoma" w:cs="Tahoma"/>
      <w:sz w:val="16"/>
      <w:szCs w:val="16"/>
    </w:rPr>
  </w:style>
  <w:style w:type="character" w:customStyle="1" w:styleId="Heading1Char">
    <w:name w:val="Heading 1 Char"/>
    <w:link w:val="Heading1"/>
    <w:rsid w:val="005043D6"/>
    <w:rPr>
      <w:b/>
      <w:bCs/>
      <w:sz w:val="28"/>
      <w:szCs w:val="24"/>
    </w:rPr>
  </w:style>
  <w:style w:type="character" w:customStyle="1" w:styleId="Heading2Char">
    <w:name w:val="Heading 2 Char"/>
    <w:link w:val="Heading2"/>
    <w:rsid w:val="005043D6"/>
    <w:rPr>
      <w:b/>
      <w:bCs/>
      <w:sz w:val="28"/>
      <w:szCs w:val="24"/>
    </w:rPr>
  </w:style>
  <w:style w:type="character" w:customStyle="1" w:styleId="FooterChar">
    <w:name w:val="Footer Char"/>
    <w:link w:val="Footer"/>
    <w:uiPriority w:val="99"/>
    <w:rsid w:val="005043D6"/>
    <w:rPr>
      <w:sz w:val="24"/>
      <w:szCs w:val="24"/>
    </w:rPr>
  </w:style>
  <w:style w:type="table" w:styleId="TableGrid">
    <w:name w:val="Table Grid"/>
    <w:basedOn w:val="TableNormal"/>
    <w:rsid w:val="00B2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52338"/>
    <w:rPr>
      <w:color w:val="0000FF"/>
      <w:u w:val="single"/>
    </w:rPr>
  </w:style>
  <w:style w:type="character" w:styleId="FollowedHyperlink">
    <w:name w:val="FollowedHyperlink"/>
    <w:rsid w:val="00071E70"/>
    <w:rPr>
      <w:color w:val="800080"/>
      <w:u w:val="single"/>
    </w:rPr>
  </w:style>
  <w:style w:type="paragraph" w:styleId="ListParagraph">
    <w:name w:val="List Paragraph"/>
    <w:basedOn w:val="Normal"/>
    <w:uiPriority w:val="34"/>
    <w:qFormat/>
    <w:rsid w:val="00852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6724">
      <w:bodyDiv w:val="1"/>
      <w:marLeft w:val="0"/>
      <w:marRight w:val="0"/>
      <w:marTop w:val="0"/>
      <w:marBottom w:val="0"/>
      <w:divBdr>
        <w:top w:val="none" w:sz="0" w:space="0" w:color="auto"/>
        <w:left w:val="none" w:sz="0" w:space="0" w:color="auto"/>
        <w:bottom w:val="none" w:sz="0" w:space="0" w:color="auto"/>
        <w:right w:val="none" w:sz="0" w:space="0" w:color="auto"/>
      </w:divBdr>
    </w:div>
    <w:div w:id="673457491">
      <w:bodyDiv w:val="1"/>
      <w:marLeft w:val="0"/>
      <w:marRight w:val="0"/>
      <w:marTop w:val="0"/>
      <w:marBottom w:val="0"/>
      <w:divBdr>
        <w:top w:val="none" w:sz="0" w:space="0" w:color="auto"/>
        <w:left w:val="none" w:sz="0" w:space="0" w:color="auto"/>
        <w:bottom w:val="none" w:sz="0" w:space="0" w:color="auto"/>
        <w:right w:val="none" w:sz="0" w:space="0" w:color="auto"/>
      </w:divBdr>
    </w:div>
    <w:div w:id="674723540">
      <w:bodyDiv w:val="1"/>
      <w:marLeft w:val="0"/>
      <w:marRight w:val="0"/>
      <w:marTop w:val="0"/>
      <w:marBottom w:val="0"/>
      <w:divBdr>
        <w:top w:val="none" w:sz="0" w:space="0" w:color="auto"/>
        <w:left w:val="none" w:sz="0" w:space="0" w:color="auto"/>
        <w:bottom w:val="none" w:sz="0" w:space="0" w:color="auto"/>
        <w:right w:val="none" w:sz="0" w:space="0" w:color="auto"/>
      </w:divBdr>
    </w:div>
    <w:div w:id="710692545">
      <w:bodyDiv w:val="1"/>
      <w:marLeft w:val="0"/>
      <w:marRight w:val="0"/>
      <w:marTop w:val="0"/>
      <w:marBottom w:val="0"/>
      <w:divBdr>
        <w:top w:val="none" w:sz="0" w:space="0" w:color="auto"/>
        <w:left w:val="none" w:sz="0" w:space="0" w:color="auto"/>
        <w:bottom w:val="none" w:sz="0" w:space="0" w:color="auto"/>
        <w:right w:val="none" w:sz="0" w:space="0" w:color="auto"/>
      </w:divBdr>
    </w:div>
    <w:div w:id="761028397">
      <w:bodyDiv w:val="1"/>
      <w:marLeft w:val="0"/>
      <w:marRight w:val="0"/>
      <w:marTop w:val="0"/>
      <w:marBottom w:val="0"/>
      <w:divBdr>
        <w:top w:val="none" w:sz="0" w:space="0" w:color="auto"/>
        <w:left w:val="none" w:sz="0" w:space="0" w:color="auto"/>
        <w:bottom w:val="none" w:sz="0" w:space="0" w:color="auto"/>
        <w:right w:val="none" w:sz="0" w:space="0" w:color="auto"/>
      </w:divBdr>
    </w:div>
    <w:div w:id="938104062">
      <w:bodyDiv w:val="1"/>
      <w:marLeft w:val="0"/>
      <w:marRight w:val="0"/>
      <w:marTop w:val="0"/>
      <w:marBottom w:val="0"/>
      <w:divBdr>
        <w:top w:val="none" w:sz="0" w:space="0" w:color="auto"/>
        <w:left w:val="none" w:sz="0" w:space="0" w:color="auto"/>
        <w:bottom w:val="none" w:sz="0" w:space="0" w:color="auto"/>
        <w:right w:val="none" w:sz="0" w:space="0" w:color="auto"/>
      </w:divBdr>
    </w:div>
    <w:div w:id="1059210057">
      <w:bodyDiv w:val="1"/>
      <w:marLeft w:val="0"/>
      <w:marRight w:val="0"/>
      <w:marTop w:val="0"/>
      <w:marBottom w:val="0"/>
      <w:divBdr>
        <w:top w:val="none" w:sz="0" w:space="0" w:color="auto"/>
        <w:left w:val="none" w:sz="0" w:space="0" w:color="auto"/>
        <w:bottom w:val="none" w:sz="0" w:space="0" w:color="auto"/>
        <w:right w:val="none" w:sz="0" w:space="0" w:color="auto"/>
      </w:divBdr>
    </w:div>
    <w:div w:id="1088774499">
      <w:bodyDiv w:val="1"/>
      <w:marLeft w:val="0"/>
      <w:marRight w:val="0"/>
      <w:marTop w:val="0"/>
      <w:marBottom w:val="0"/>
      <w:divBdr>
        <w:top w:val="none" w:sz="0" w:space="0" w:color="auto"/>
        <w:left w:val="none" w:sz="0" w:space="0" w:color="auto"/>
        <w:bottom w:val="none" w:sz="0" w:space="0" w:color="auto"/>
        <w:right w:val="none" w:sz="0" w:space="0" w:color="auto"/>
      </w:divBdr>
    </w:div>
    <w:div w:id="1434590602">
      <w:bodyDiv w:val="1"/>
      <w:marLeft w:val="0"/>
      <w:marRight w:val="0"/>
      <w:marTop w:val="0"/>
      <w:marBottom w:val="0"/>
      <w:divBdr>
        <w:top w:val="none" w:sz="0" w:space="0" w:color="auto"/>
        <w:left w:val="none" w:sz="0" w:space="0" w:color="auto"/>
        <w:bottom w:val="none" w:sz="0" w:space="0" w:color="auto"/>
        <w:right w:val="none" w:sz="0" w:space="0" w:color="auto"/>
      </w:divBdr>
    </w:div>
    <w:div w:id="1688143349">
      <w:bodyDiv w:val="1"/>
      <w:marLeft w:val="0"/>
      <w:marRight w:val="0"/>
      <w:marTop w:val="0"/>
      <w:marBottom w:val="0"/>
      <w:divBdr>
        <w:top w:val="none" w:sz="0" w:space="0" w:color="auto"/>
        <w:left w:val="none" w:sz="0" w:space="0" w:color="auto"/>
        <w:bottom w:val="none" w:sz="0" w:space="0" w:color="auto"/>
        <w:right w:val="none" w:sz="0" w:space="0" w:color="auto"/>
      </w:divBdr>
    </w:div>
    <w:div w:id="1760128631">
      <w:bodyDiv w:val="1"/>
      <w:marLeft w:val="0"/>
      <w:marRight w:val="0"/>
      <w:marTop w:val="0"/>
      <w:marBottom w:val="0"/>
      <w:divBdr>
        <w:top w:val="none" w:sz="0" w:space="0" w:color="auto"/>
        <w:left w:val="none" w:sz="0" w:space="0" w:color="auto"/>
        <w:bottom w:val="none" w:sz="0" w:space="0" w:color="auto"/>
        <w:right w:val="none" w:sz="0" w:space="0" w:color="auto"/>
      </w:divBdr>
    </w:div>
    <w:div w:id="18307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alaska.gov/tls/cnp/NSLP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ns.usda.gov/cnd/governance/Policy-Memos/2011/SP39-2011osr.pdf" TargetMode="External"/><Relationship Id="rId4" Type="http://schemas.openxmlformats.org/officeDocument/2006/relationships/settings" Target="settings.xml"/><Relationship Id="rId9" Type="http://schemas.openxmlformats.org/officeDocument/2006/relationships/hyperlink" Target="http://www.fns.usda.gov/cnd/governance/Policy-Memos/2011/SP39-2011osr.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D28D9-E856-4B96-802D-9C09725F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1698</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Residential Child Care Institutions</vt:lpstr>
    </vt:vector>
  </TitlesOfParts>
  <Company>State of Alaska</Company>
  <LinksUpToDate>false</LinksUpToDate>
  <CharactersWithSpaces>11392</CharactersWithSpaces>
  <SharedDoc>false</SharedDoc>
  <HLinks>
    <vt:vector size="18" baseType="variant">
      <vt:variant>
        <vt:i4>4980829</vt:i4>
      </vt:variant>
      <vt:variant>
        <vt:i4>6</vt:i4>
      </vt:variant>
      <vt:variant>
        <vt:i4>0</vt:i4>
      </vt:variant>
      <vt:variant>
        <vt:i4>5</vt:i4>
      </vt:variant>
      <vt:variant>
        <vt:lpwstr>http://www.fns.usda.gov/cnd/governance/Policy-Memos/2011/SP39-2011osr.pdf</vt:lpwstr>
      </vt:variant>
      <vt:variant>
        <vt:lpwstr/>
      </vt:variant>
      <vt:variant>
        <vt:i4>4980829</vt:i4>
      </vt:variant>
      <vt:variant>
        <vt:i4>3</vt:i4>
      </vt:variant>
      <vt:variant>
        <vt:i4>0</vt:i4>
      </vt:variant>
      <vt:variant>
        <vt:i4>5</vt:i4>
      </vt:variant>
      <vt:variant>
        <vt:lpwstr>http://www.fns.usda.gov/cnd/governance/Policy-Memos/2011/SP39-2011osr.pdf</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Child Care Institutions</dc:title>
  <dc:subject/>
  <dc:creator>scakin</dc:creator>
  <cp:keywords/>
  <cp:lastModifiedBy>Seitz, Elizabeth A (EED)</cp:lastModifiedBy>
  <cp:revision>4</cp:revision>
  <cp:lastPrinted>2014-08-28T00:00:00Z</cp:lastPrinted>
  <dcterms:created xsi:type="dcterms:W3CDTF">2018-03-21T22:05:00Z</dcterms:created>
  <dcterms:modified xsi:type="dcterms:W3CDTF">2018-05-08T22:01:00Z</dcterms:modified>
</cp:coreProperties>
</file>